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EF" w:rsidRDefault="00BE7451" w:rsidP="00C231C3">
      <w:pPr>
        <w:pStyle w:val="a5"/>
        <w:jc w:val="right"/>
        <w:rPr>
          <w:sz w:val="16"/>
          <w:szCs w:val="16"/>
          <w:lang w:val="ru-RU"/>
        </w:rPr>
      </w:pPr>
      <w:r>
        <w:rPr>
          <w:rFonts w:asciiTheme="majorHAnsi" w:hAnsiTheme="majorHAnsi" w:cstheme="majorBidi"/>
          <w:caps/>
          <w:noProof/>
          <w:color w:val="632423" w:themeColor="accent2" w:themeShade="80"/>
          <w:spacing w:val="20"/>
          <w:sz w:val="28"/>
          <w:szCs w:val="28"/>
          <w:lang w:val="ru-RU" w:eastAsia="ru-RU" w:bidi="ar-SA"/>
        </w:rPr>
        <w:drawing>
          <wp:inline distT="0" distB="0" distL="0" distR="0">
            <wp:extent cx="5940425" cy="8172873"/>
            <wp:effectExtent l="0" t="0" r="0" b="0"/>
            <wp:docPr id="2" name="Рисунок 2" descr="C:\Users\K-User_NSP.KDMKS.000\Desktop\УП 2020\УП орган власти\Культура приказ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er_NSP.KDMKS.000\Desktop\УП 2020\УП орган власти\Культура приказ 202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2873"/>
                    </a:xfrm>
                    <a:prstGeom prst="rect">
                      <a:avLst/>
                    </a:prstGeom>
                    <a:noFill/>
                    <a:ln>
                      <a:noFill/>
                    </a:ln>
                  </pic:spPr>
                </pic:pic>
              </a:graphicData>
            </a:graphic>
          </wp:inline>
        </w:drawing>
      </w:r>
    </w:p>
    <w:p w:rsidR="00795CEF" w:rsidRDefault="00795CEF" w:rsidP="00C231C3">
      <w:pPr>
        <w:pStyle w:val="a5"/>
        <w:jc w:val="right"/>
        <w:rPr>
          <w:sz w:val="16"/>
          <w:szCs w:val="16"/>
          <w:lang w:val="ru-RU"/>
        </w:rPr>
      </w:pPr>
    </w:p>
    <w:p w:rsidR="00BE7451" w:rsidRDefault="00BE7451" w:rsidP="00E33A7A">
      <w:pPr>
        <w:pStyle w:val="2"/>
        <w:jc w:val="both"/>
        <w:rPr>
          <w:lang w:val="ru-RU"/>
        </w:rPr>
      </w:pPr>
    </w:p>
    <w:p w:rsidR="00146C01" w:rsidRPr="00A35D88" w:rsidRDefault="00264968" w:rsidP="00E33A7A">
      <w:pPr>
        <w:pStyle w:val="2"/>
        <w:jc w:val="both"/>
        <w:rPr>
          <w:lang w:val="ru-RU"/>
        </w:rPr>
      </w:pPr>
      <w:bookmarkStart w:id="0" w:name="_GoBack"/>
      <w:bookmarkEnd w:id="0"/>
      <w:r>
        <w:rPr>
          <w:lang w:val="ru-RU"/>
        </w:rPr>
        <w:lastRenderedPageBreak/>
        <w:t xml:space="preserve">  </w:t>
      </w:r>
      <w:r w:rsidR="005A2D08">
        <w:rPr>
          <w:lang w:val="ru-RU"/>
        </w:rPr>
        <w:t>ИЗМЕНЕНИЯ И ДОПОЛНЕНИЯ К УчетнОЙ политикЕ</w:t>
      </w:r>
      <w:r w:rsidR="00146C01" w:rsidRPr="00A35D88">
        <w:rPr>
          <w:lang w:val="ru-RU"/>
        </w:rPr>
        <w:t xml:space="preserve"> для целей </w:t>
      </w:r>
      <w:r>
        <w:rPr>
          <w:lang w:val="ru-RU"/>
        </w:rPr>
        <w:t xml:space="preserve">  </w:t>
      </w:r>
      <w:r w:rsidR="00146C01" w:rsidRPr="00A35D88">
        <w:rPr>
          <w:lang w:val="ru-RU"/>
        </w:rPr>
        <w:t>бюджетного учета</w:t>
      </w:r>
    </w:p>
    <w:p w:rsidR="00504377" w:rsidRPr="00A35D88" w:rsidRDefault="00D7286D" w:rsidP="00D7286D">
      <w:pPr>
        <w:autoSpaceDE w:val="0"/>
        <w:autoSpaceDN w:val="0"/>
        <w:adjustRightInd w:val="0"/>
        <w:jc w:val="center"/>
        <w:rPr>
          <w:rStyle w:val="printable"/>
          <w:rFonts w:ascii="Arial" w:hAnsi="Arial" w:cs="Arial"/>
          <w:b/>
          <w:lang w:val="ru-RU"/>
        </w:rPr>
      </w:pPr>
      <w:r w:rsidRPr="00D7286D">
        <w:rPr>
          <w:rStyle w:val="printable"/>
          <w:rFonts w:ascii="Arial" w:hAnsi="Arial" w:cs="Arial"/>
          <w:b/>
          <w:lang w:val="ru-RU"/>
        </w:rPr>
        <w:t>КОМИТЕТ ПО  КУЛЬТУРЕ АДМИНИСТРАЦИИ ОДИНЦОВСКОГО ГОРОДСКОГО ОКРУГА МОСКОВСКОЙ ОБЛАСТИ</w:t>
      </w:r>
    </w:p>
    <w:p w:rsidR="00146C01" w:rsidRPr="005C69D5" w:rsidRDefault="00146C01" w:rsidP="00C231C3">
      <w:pPr>
        <w:autoSpaceDE w:val="0"/>
        <w:autoSpaceDN w:val="0"/>
        <w:adjustRightInd w:val="0"/>
        <w:jc w:val="center"/>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Общие положения</w:t>
      </w:r>
    </w:p>
    <w:p w:rsidR="00146C01" w:rsidRPr="005C69D5" w:rsidRDefault="00146C01" w:rsidP="00C96D90">
      <w:pPr>
        <w:autoSpaceDE w:val="0"/>
        <w:autoSpaceDN w:val="0"/>
        <w:adjustRightInd w:val="0"/>
        <w:jc w:val="center"/>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Нормативные документы</w:t>
      </w:r>
    </w:p>
    <w:p w:rsidR="00324504" w:rsidRPr="005C69D5" w:rsidRDefault="00146C01" w:rsidP="00795CEF">
      <w:pPr>
        <w:autoSpaceDE w:val="0"/>
        <w:autoSpaceDN w:val="0"/>
        <w:adjustRightInd w:val="0"/>
        <w:jc w:val="both"/>
        <w:rPr>
          <w:rFonts w:ascii="Times New Roman" w:eastAsiaTheme="minorHAnsi" w:hAnsi="Times New Roman" w:cs="Times New Roman"/>
          <w:b/>
          <w:sz w:val="19"/>
          <w:szCs w:val="19"/>
          <w:lang w:val="ru-RU"/>
        </w:rPr>
      </w:pPr>
      <w:r w:rsidRPr="005C69D5">
        <w:rPr>
          <w:rFonts w:ascii="Times New Roman" w:eastAsiaTheme="minorHAnsi" w:hAnsi="Times New Roman" w:cs="Times New Roman"/>
          <w:b/>
          <w:sz w:val="19"/>
          <w:szCs w:val="19"/>
          <w:lang w:val="ru-RU"/>
        </w:rPr>
        <w:t xml:space="preserve"> </w:t>
      </w:r>
      <w:r w:rsidR="00C96D90" w:rsidRPr="005C69D5">
        <w:rPr>
          <w:rFonts w:ascii="Times New Roman" w:eastAsiaTheme="minorHAnsi" w:hAnsi="Times New Roman" w:cs="Times New Roman"/>
          <w:b/>
          <w:sz w:val="19"/>
          <w:szCs w:val="19"/>
          <w:lang w:val="ru-RU"/>
        </w:rPr>
        <w:t>Дополнить</w:t>
      </w:r>
      <w:r w:rsidR="00CF1954" w:rsidRPr="005C69D5">
        <w:rPr>
          <w:rFonts w:ascii="Times New Roman" w:eastAsiaTheme="minorHAnsi" w:hAnsi="Times New Roman" w:cs="Times New Roman"/>
          <w:b/>
          <w:sz w:val="19"/>
          <w:szCs w:val="19"/>
          <w:lang w:val="ru-RU"/>
        </w:rPr>
        <w:t xml:space="preserve"> перечень нормативных документов  </w:t>
      </w:r>
      <w:r w:rsidRPr="005C69D5">
        <w:rPr>
          <w:rFonts w:ascii="Times New Roman" w:eastAsiaTheme="minorHAnsi" w:hAnsi="Times New Roman" w:cs="Times New Roman"/>
          <w:b/>
          <w:sz w:val="19"/>
          <w:szCs w:val="19"/>
          <w:lang w:val="ru-RU"/>
        </w:rPr>
        <w:t xml:space="preserve"> для формирования полной и</w:t>
      </w:r>
      <w:r w:rsidR="00324504" w:rsidRPr="005C69D5">
        <w:rPr>
          <w:rFonts w:ascii="Times New Roman" w:eastAsiaTheme="minorHAnsi" w:hAnsi="Times New Roman" w:cs="Times New Roman"/>
          <w:b/>
          <w:sz w:val="19"/>
          <w:szCs w:val="19"/>
          <w:lang w:val="ru-RU"/>
        </w:rPr>
        <w:t xml:space="preserve"> достоверной информации о финансовом, имущественном положении и финансовых результатах деятельности </w:t>
      </w:r>
      <w:r w:rsidR="00324504" w:rsidRPr="005C69D5">
        <w:rPr>
          <w:rStyle w:val="printable"/>
          <w:rFonts w:ascii="Times New Roman" w:hAnsi="Times New Roman" w:cs="Times New Roman"/>
          <w:b/>
          <w:sz w:val="19"/>
          <w:szCs w:val="19"/>
          <w:lang w:val="ru-RU"/>
        </w:rPr>
        <w:t>учреждения</w:t>
      </w:r>
      <w:r w:rsidR="00324504" w:rsidRPr="005C69D5">
        <w:rPr>
          <w:rFonts w:ascii="Times New Roman" w:eastAsiaTheme="minorHAnsi" w:hAnsi="Times New Roman" w:cs="Times New Roman"/>
          <w:b/>
          <w:sz w:val="19"/>
          <w:szCs w:val="19"/>
          <w:lang w:val="ru-RU"/>
        </w:rPr>
        <w:t xml:space="preserve"> (далее – Учреждение) с учетом требований и принципов, изложенных в перечне: </w:t>
      </w:r>
    </w:p>
    <w:p w:rsidR="00324504" w:rsidRPr="005C69D5" w:rsidRDefault="00763758" w:rsidP="00795CEF">
      <w:pPr>
        <w:jc w:val="both"/>
        <w:rPr>
          <w:rFonts w:ascii="Times New Roman" w:hAnsi="Times New Roman" w:cs="Times New Roman"/>
          <w:color w:val="222222"/>
          <w:sz w:val="19"/>
          <w:szCs w:val="19"/>
          <w:shd w:val="clear" w:color="auto" w:fill="FFFFFF"/>
          <w:lang w:val="ru-RU"/>
        </w:rPr>
      </w:pPr>
      <w:r w:rsidRPr="005C69D5">
        <w:rPr>
          <w:rFonts w:ascii="Times New Roman" w:hAnsi="Times New Roman" w:cs="Times New Roman"/>
          <w:color w:val="222222"/>
          <w:sz w:val="19"/>
          <w:szCs w:val="19"/>
          <w:shd w:val="clear" w:color="auto" w:fill="FFFFFF"/>
          <w:lang w:val="ru-RU"/>
        </w:rPr>
        <w:t xml:space="preserve">Приказ Минфина России от 07.12.2018 № 256н </w:t>
      </w:r>
      <w:r w:rsidR="00324504" w:rsidRPr="005C69D5">
        <w:rPr>
          <w:rFonts w:ascii="Times New Roman" w:hAnsi="Times New Roman" w:cs="Times New Roman"/>
          <w:color w:val="222222"/>
          <w:sz w:val="19"/>
          <w:szCs w:val="19"/>
          <w:shd w:val="clear" w:color="auto" w:fill="FFFFFF"/>
          <w:lang w:val="ru-RU"/>
        </w:rPr>
        <w:t>«</w:t>
      </w:r>
      <w:r w:rsidRPr="005C69D5">
        <w:rPr>
          <w:rFonts w:ascii="Times New Roman" w:hAnsi="Times New Roman" w:cs="Times New Roman"/>
          <w:color w:val="222222"/>
          <w:sz w:val="19"/>
          <w:szCs w:val="19"/>
          <w:shd w:val="clear" w:color="auto" w:fill="FFFFFF"/>
          <w:lang w:val="ru-RU"/>
        </w:rPr>
        <w:t>Об утверждении федерального стандарта бухгалтерского учета для организаций государственного сектора</w:t>
      </w:r>
      <w:r w:rsidRPr="005C69D5">
        <w:rPr>
          <w:rFonts w:ascii="Times New Roman" w:hAnsi="Times New Roman" w:cs="Times New Roman"/>
          <w:color w:val="222222"/>
          <w:sz w:val="19"/>
          <w:szCs w:val="19"/>
          <w:shd w:val="clear" w:color="auto" w:fill="FFFFFF"/>
        </w:rPr>
        <w:t> </w:t>
      </w:r>
      <w:r w:rsidRPr="005C69D5">
        <w:rPr>
          <w:rFonts w:ascii="Times New Roman" w:hAnsi="Times New Roman" w:cs="Times New Roman"/>
          <w:color w:val="222222"/>
          <w:sz w:val="19"/>
          <w:szCs w:val="19"/>
          <w:shd w:val="clear" w:color="auto" w:fill="FFFFFF"/>
          <w:lang w:val="ru-RU"/>
        </w:rPr>
        <w:t>"Запасы"</w:t>
      </w:r>
    </w:p>
    <w:p w:rsidR="00324504" w:rsidRPr="005C69D5" w:rsidRDefault="00324504" w:rsidP="00795CEF">
      <w:pPr>
        <w:jc w:val="both"/>
        <w:rPr>
          <w:rFonts w:ascii="Times New Roman" w:hAnsi="Times New Roman" w:cs="Times New Roman"/>
          <w:color w:val="222222"/>
          <w:sz w:val="19"/>
          <w:szCs w:val="19"/>
          <w:shd w:val="clear" w:color="auto" w:fill="FFFFFF"/>
          <w:lang w:val="ru-RU"/>
        </w:rPr>
      </w:pPr>
      <w:r w:rsidRPr="005C69D5">
        <w:rPr>
          <w:rFonts w:ascii="Times New Roman" w:hAnsi="Times New Roman" w:cs="Times New Roman"/>
          <w:color w:val="222222"/>
          <w:sz w:val="19"/>
          <w:szCs w:val="19"/>
          <w:shd w:val="clear" w:color="auto" w:fill="FFFFFF"/>
          <w:lang w:val="ru-RU"/>
        </w:rPr>
        <w:t>Приказ Минфина России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324504" w:rsidRPr="005C69D5" w:rsidRDefault="00324504" w:rsidP="00795CEF">
      <w:pPr>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Приказ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w:t>
      </w:r>
    </w:p>
    <w:p w:rsidR="00795CEF" w:rsidRPr="005C69D5" w:rsidRDefault="00252F9A" w:rsidP="00795CEF">
      <w:pPr>
        <w:pStyle w:val="copyright-info"/>
        <w:spacing w:before="0" w:beforeAutospacing="0" w:after="136" w:afterAutospacing="0"/>
        <w:jc w:val="both"/>
        <w:rPr>
          <w:rFonts w:ascii="Times New Roman" w:eastAsiaTheme="minorHAnsi" w:hAnsi="Times New Roman" w:cs="Times New Roman"/>
          <w:b/>
          <w:bCs/>
          <w:sz w:val="19"/>
          <w:szCs w:val="19"/>
          <w:lang w:val="ru-RU"/>
        </w:rPr>
      </w:pPr>
      <w:r w:rsidRPr="005C69D5">
        <w:rPr>
          <w:rFonts w:ascii="Times New Roman" w:hAnsi="Times New Roman" w:cs="Times New Roman"/>
          <w:color w:val="222222"/>
          <w:sz w:val="19"/>
          <w:szCs w:val="19"/>
          <w:lang w:val="ru-RU"/>
        </w:rPr>
        <w:t>Приказ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w:t>
      </w:r>
      <w:r w:rsidRPr="005C69D5">
        <w:rPr>
          <w:rFonts w:ascii="Times New Roman" w:hAnsi="Times New Roman" w:cs="Times New Roman"/>
          <w:color w:val="222222"/>
          <w:sz w:val="19"/>
          <w:szCs w:val="19"/>
          <w:lang w:val="ru-RU"/>
        </w:rPr>
        <w:br/>
      </w:r>
    </w:p>
    <w:p w:rsidR="00210B4B" w:rsidRPr="005C69D5" w:rsidRDefault="00210B4B" w:rsidP="00795CEF">
      <w:pPr>
        <w:pStyle w:val="copyright-info"/>
        <w:spacing w:before="0" w:beforeAutospacing="0" w:after="136" w:afterAutospacing="0"/>
        <w:jc w:val="center"/>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Особенности проведения инвентаризации перед годовой отчетностью.</w:t>
      </w:r>
    </w:p>
    <w:p w:rsidR="00210B4B" w:rsidRPr="005C69D5" w:rsidRDefault="001D4116"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Дополнить раздел абзацем:</w:t>
      </w:r>
    </w:p>
    <w:p w:rsidR="00210B4B" w:rsidRPr="005C69D5" w:rsidRDefault="00210B4B" w:rsidP="00795CEF">
      <w:pPr>
        <w:jc w:val="both"/>
        <w:rPr>
          <w:rFonts w:ascii="Times New Roman" w:hAnsi="Times New Roman" w:cs="Times New Roman"/>
          <w:color w:val="222222"/>
          <w:sz w:val="19"/>
          <w:szCs w:val="19"/>
          <w:shd w:val="clear" w:color="auto" w:fill="FFFFFF"/>
          <w:lang w:val="ru-RU"/>
        </w:rPr>
      </w:pPr>
      <w:r w:rsidRPr="005C69D5">
        <w:rPr>
          <w:rFonts w:ascii="Times New Roman" w:hAnsi="Times New Roman" w:cs="Times New Roman"/>
          <w:color w:val="222222"/>
          <w:sz w:val="19"/>
          <w:szCs w:val="19"/>
          <w:shd w:val="clear" w:color="auto" w:fill="FFFFFF"/>
          <w:lang w:val="ru-RU"/>
        </w:rPr>
        <w:t xml:space="preserve">Инвентаризацию имущества и обязательств (в т. ч. числящихся на </w:t>
      </w:r>
      <w:proofErr w:type="spellStart"/>
      <w:r w:rsidRPr="005C69D5">
        <w:rPr>
          <w:rFonts w:ascii="Times New Roman" w:hAnsi="Times New Roman" w:cs="Times New Roman"/>
          <w:color w:val="222222"/>
          <w:sz w:val="19"/>
          <w:szCs w:val="19"/>
          <w:shd w:val="clear" w:color="auto" w:fill="FFFFFF"/>
          <w:lang w:val="ru-RU"/>
        </w:rPr>
        <w:t>забалансовых</w:t>
      </w:r>
      <w:proofErr w:type="spellEnd"/>
      <w:r w:rsidRPr="005C69D5">
        <w:rPr>
          <w:rFonts w:ascii="Times New Roman" w:hAnsi="Times New Roman" w:cs="Times New Roman"/>
          <w:color w:val="222222"/>
          <w:sz w:val="19"/>
          <w:szCs w:val="19"/>
          <w:shd w:val="clear" w:color="auto" w:fill="FFFFFF"/>
          <w:lang w:val="ru-RU"/>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w:t>
      </w:r>
      <w:r w:rsidR="00481211" w:rsidRPr="005C69D5">
        <w:rPr>
          <w:rFonts w:ascii="Times New Roman" w:hAnsi="Times New Roman" w:cs="Times New Roman"/>
          <w:color w:val="222222"/>
          <w:sz w:val="19"/>
          <w:szCs w:val="19"/>
          <w:shd w:val="clear" w:color="auto" w:fill="FFFFFF"/>
          <w:lang w:val="ru-RU"/>
        </w:rPr>
        <w:t xml:space="preserve"> Участие б</w:t>
      </w:r>
      <w:r w:rsidR="00252F9A" w:rsidRPr="005C69D5">
        <w:rPr>
          <w:rFonts w:ascii="Times New Roman" w:hAnsi="Times New Roman" w:cs="Times New Roman"/>
          <w:color w:val="222222"/>
          <w:sz w:val="19"/>
          <w:szCs w:val="19"/>
          <w:shd w:val="clear" w:color="auto" w:fill="FFFFFF"/>
          <w:lang w:val="ru-RU"/>
        </w:rPr>
        <w:t>ухгалтер</w:t>
      </w:r>
      <w:r w:rsidR="00481211" w:rsidRPr="005C69D5">
        <w:rPr>
          <w:rFonts w:ascii="Times New Roman" w:hAnsi="Times New Roman" w:cs="Times New Roman"/>
          <w:color w:val="222222"/>
          <w:sz w:val="19"/>
          <w:szCs w:val="19"/>
          <w:shd w:val="clear" w:color="auto" w:fill="FFFFFF"/>
          <w:lang w:val="ru-RU"/>
        </w:rPr>
        <w:t>а</w:t>
      </w:r>
      <w:r w:rsidR="00252F9A" w:rsidRPr="005C69D5">
        <w:rPr>
          <w:rFonts w:ascii="Times New Roman" w:hAnsi="Times New Roman" w:cs="Times New Roman"/>
          <w:color w:val="222222"/>
          <w:sz w:val="19"/>
          <w:szCs w:val="19"/>
          <w:shd w:val="clear" w:color="auto" w:fill="FFFFFF"/>
          <w:lang w:val="ru-RU"/>
        </w:rPr>
        <w:t xml:space="preserve"> Централизованной бухгалтерии </w:t>
      </w:r>
      <w:r w:rsidR="00481211" w:rsidRPr="005C69D5">
        <w:rPr>
          <w:rFonts w:ascii="Times New Roman" w:hAnsi="Times New Roman" w:cs="Times New Roman"/>
          <w:color w:val="222222"/>
          <w:sz w:val="19"/>
          <w:szCs w:val="19"/>
          <w:shd w:val="clear" w:color="auto" w:fill="FFFFFF"/>
          <w:lang w:val="ru-RU"/>
        </w:rPr>
        <w:t xml:space="preserve">в </w:t>
      </w:r>
      <w:r w:rsidR="00DC27AA">
        <w:rPr>
          <w:rFonts w:ascii="Times New Roman" w:hAnsi="Times New Roman" w:cs="Times New Roman"/>
          <w:color w:val="222222"/>
          <w:sz w:val="19"/>
          <w:szCs w:val="19"/>
          <w:shd w:val="clear" w:color="auto" w:fill="FFFFFF"/>
          <w:lang w:val="ru-RU"/>
        </w:rPr>
        <w:t xml:space="preserve">работе комиссии по </w:t>
      </w:r>
      <w:r w:rsidR="00481211" w:rsidRPr="005C69D5">
        <w:rPr>
          <w:rFonts w:ascii="Times New Roman" w:hAnsi="Times New Roman" w:cs="Times New Roman"/>
          <w:color w:val="222222"/>
          <w:sz w:val="19"/>
          <w:szCs w:val="19"/>
          <w:shd w:val="clear" w:color="auto" w:fill="FFFFFF"/>
          <w:lang w:val="ru-RU"/>
        </w:rPr>
        <w:t>инвентаризации</w:t>
      </w:r>
      <w:r w:rsidR="00DC27AA">
        <w:rPr>
          <w:rFonts w:ascii="Times New Roman" w:hAnsi="Times New Roman" w:cs="Times New Roman"/>
          <w:color w:val="222222"/>
          <w:sz w:val="19"/>
          <w:szCs w:val="19"/>
          <w:shd w:val="clear" w:color="auto" w:fill="FFFFFF"/>
          <w:lang w:val="ru-RU"/>
        </w:rPr>
        <w:t xml:space="preserve"> нефинансовых активов </w:t>
      </w:r>
      <w:r w:rsidR="00481211" w:rsidRPr="005C69D5">
        <w:rPr>
          <w:rFonts w:ascii="Times New Roman" w:hAnsi="Times New Roman" w:cs="Times New Roman"/>
          <w:color w:val="222222"/>
          <w:sz w:val="19"/>
          <w:szCs w:val="19"/>
          <w:shd w:val="clear" w:color="auto" w:fill="FFFFFF"/>
          <w:lang w:val="ru-RU"/>
        </w:rPr>
        <w:t xml:space="preserve"> </w:t>
      </w:r>
      <w:r w:rsidR="00DC27AA">
        <w:rPr>
          <w:rFonts w:ascii="Times New Roman" w:hAnsi="Times New Roman" w:cs="Times New Roman"/>
          <w:color w:val="222222"/>
          <w:sz w:val="19"/>
          <w:szCs w:val="19"/>
          <w:shd w:val="clear" w:color="auto" w:fill="FFFFFF"/>
          <w:lang w:val="ru-RU"/>
        </w:rPr>
        <w:t>заключается в  предоставлении</w:t>
      </w:r>
      <w:r w:rsidR="00252F9A" w:rsidRPr="005C69D5">
        <w:rPr>
          <w:rFonts w:ascii="Times New Roman" w:hAnsi="Times New Roman" w:cs="Times New Roman"/>
          <w:color w:val="222222"/>
          <w:sz w:val="19"/>
          <w:szCs w:val="19"/>
          <w:shd w:val="clear" w:color="auto" w:fill="FFFFFF"/>
          <w:lang w:val="ru-RU"/>
        </w:rPr>
        <w:t xml:space="preserve"> </w:t>
      </w:r>
      <w:r w:rsidR="00DC27AA">
        <w:rPr>
          <w:rFonts w:ascii="Times New Roman" w:hAnsi="Times New Roman" w:cs="Times New Roman"/>
          <w:color w:val="222222"/>
          <w:sz w:val="19"/>
          <w:szCs w:val="19"/>
          <w:shd w:val="clear" w:color="auto" w:fill="FFFFFF"/>
          <w:lang w:val="ru-RU"/>
        </w:rPr>
        <w:t xml:space="preserve">достоверной информации, необходимой для проведения инвентаризации.  </w:t>
      </w:r>
      <w:r w:rsidRPr="005C69D5">
        <w:rPr>
          <w:rFonts w:ascii="Times New Roman" w:hAnsi="Times New Roman" w:cs="Times New Roman"/>
          <w:color w:val="222222"/>
          <w:sz w:val="19"/>
          <w:szCs w:val="19"/>
          <w:shd w:val="clear" w:color="auto" w:fill="FFFFFF"/>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4052DD" w:rsidRPr="005C69D5" w:rsidRDefault="004052DD"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hAnsi="Times New Roman" w:cs="Times New Roman"/>
          <w:color w:val="222222"/>
          <w:sz w:val="19"/>
          <w:szCs w:val="19"/>
          <w:shd w:val="clear" w:color="auto" w:fill="FFFFFF"/>
          <w:lang w:val="ru-RU"/>
        </w:rPr>
        <w:t>Основание:</w:t>
      </w:r>
      <w:r w:rsidRPr="005C69D5">
        <w:rPr>
          <w:rFonts w:ascii="Times New Roman" w:hAnsi="Times New Roman" w:cs="Times New Roman"/>
          <w:color w:val="222222"/>
          <w:sz w:val="19"/>
          <w:szCs w:val="19"/>
          <w:shd w:val="clear" w:color="auto" w:fill="FFFFFF"/>
        </w:rPr>
        <w:t>  </w:t>
      </w:r>
      <w:r w:rsidRPr="005C69D5">
        <w:rPr>
          <w:rFonts w:ascii="Times New Roman" w:hAnsi="Times New Roman" w:cs="Times New Roman"/>
          <w:color w:val="222222"/>
          <w:sz w:val="19"/>
          <w:szCs w:val="19"/>
          <w:shd w:val="clear" w:color="auto" w:fill="FFFFFF"/>
          <w:lang w:val="ru-RU"/>
        </w:rPr>
        <w:t>Закона от 06.12.2011 № 402-ФЗ,</w:t>
      </w:r>
      <w:r w:rsidRPr="005C69D5">
        <w:rPr>
          <w:rFonts w:ascii="Times New Roman" w:hAnsi="Times New Roman" w:cs="Times New Roman"/>
          <w:color w:val="222222"/>
          <w:sz w:val="19"/>
          <w:szCs w:val="19"/>
          <w:shd w:val="clear" w:color="auto" w:fill="FFFFFF"/>
        </w:rPr>
        <w:t> </w:t>
      </w:r>
      <w:hyperlink r:id="rId10" w:anchor="/document/99/420388973/XA00MG02OA/" w:tooltip="VIII. Основные требования к инвентаризации активов и обязательств" w:history="1">
        <w:r w:rsidRPr="005C69D5">
          <w:rPr>
            <w:rStyle w:val="a3"/>
            <w:rFonts w:ascii="Times New Roman" w:hAnsi="Times New Roman" w:cs="Times New Roman"/>
            <w:color w:val="01745C"/>
            <w:sz w:val="19"/>
            <w:szCs w:val="19"/>
            <w:lang w:val="ru-RU"/>
          </w:rPr>
          <w:t xml:space="preserve">раздел </w:t>
        </w:r>
        <w:r w:rsidRPr="005C69D5">
          <w:rPr>
            <w:rStyle w:val="a3"/>
            <w:rFonts w:ascii="Times New Roman" w:hAnsi="Times New Roman" w:cs="Times New Roman"/>
            <w:color w:val="01745C"/>
            <w:sz w:val="19"/>
            <w:szCs w:val="19"/>
          </w:rPr>
          <w:t>VIII</w:t>
        </w:r>
      </w:hyperlink>
      <w:r w:rsidRPr="005C69D5">
        <w:rPr>
          <w:rFonts w:ascii="Times New Roman" w:hAnsi="Times New Roman" w:cs="Times New Roman"/>
          <w:color w:val="222222"/>
          <w:sz w:val="19"/>
          <w:szCs w:val="19"/>
          <w:shd w:val="clear" w:color="auto" w:fill="FFFFFF"/>
        </w:rPr>
        <w:t> </w:t>
      </w:r>
      <w:r w:rsidRPr="005C69D5">
        <w:rPr>
          <w:rFonts w:ascii="Times New Roman" w:hAnsi="Times New Roman" w:cs="Times New Roman"/>
          <w:color w:val="222222"/>
          <w:sz w:val="19"/>
          <w:szCs w:val="19"/>
          <w:shd w:val="clear" w:color="auto" w:fill="FFFFFF"/>
          <w:lang w:val="ru-RU"/>
        </w:rPr>
        <w:t>СГС «Концептуальные основы бухучета и отчетности».</w:t>
      </w:r>
    </w:p>
    <w:p w:rsidR="00210B4B" w:rsidRPr="005C69D5" w:rsidRDefault="005C69D5" w:rsidP="00795CEF">
      <w:pPr>
        <w:autoSpaceDE w:val="0"/>
        <w:autoSpaceDN w:val="0"/>
        <w:adjustRightInd w:val="0"/>
        <w:jc w:val="both"/>
        <w:rPr>
          <w:rFonts w:ascii="Times New Roman" w:eastAsiaTheme="minorHAnsi" w:hAnsi="Times New Roman" w:cs="Times New Roman"/>
          <w:b/>
          <w:bCs/>
          <w:sz w:val="19"/>
          <w:szCs w:val="19"/>
          <w:lang w:val="ru-RU"/>
        </w:rPr>
      </w:pPr>
      <w:r>
        <w:rPr>
          <w:rFonts w:ascii="Times New Roman" w:eastAsiaTheme="minorHAnsi" w:hAnsi="Times New Roman" w:cs="Times New Roman"/>
          <w:b/>
          <w:bCs/>
          <w:sz w:val="19"/>
          <w:szCs w:val="19"/>
          <w:lang w:val="ru-RU"/>
        </w:rPr>
        <w:t xml:space="preserve">           </w:t>
      </w:r>
      <w:r w:rsidR="00252F9A" w:rsidRPr="005C69D5">
        <w:rPr>
          <w:rFonts w:ascii="Times New Roman" w:eastAsiaTheme="minorHAnsi" w:hAnsi="Times New Roman" w:cs="Times New Roman"/>
          <w:b/>
          <w:bCs/>
          <w:sz w:val="19"/>
          <w:szCs w:val="19"/>
          <w:lang w:val="ru-RU"/>
        </w:rPr>
        <w:t xml:space="preserve">              </w:t>
      </w:r>
      <w:r w:rsidR="00795CEF" w:rsidRPr="005C69D5">
        <w:rPr>
          <w:rFonts w:ascii="Times New Roman" w:eastAsiaTheme="minorHAnsi" w:hAnsi="Times New Roman" w:cs="Times New Roman"/>
          <w:b/>
          <w:bCs/>
          <w:sz w:val="19"/>
          <w:szCs w:val="19"/>
          <w:lang w:val="ru-RU"/>
        </w:rPr>
        <w:t>Д</w:t>
      </w:r>
      <w:r w:rsidR="001D4116" w:rsidRPr="005C69D5">
        <w:rPr>
          <w:rFonts w:ascii="Times New Roman" w:eastAsiaTheme="minorHAnsi" w:hAnsi="Times New Roman" w:cs="Times New Roman"/>
          <w:b/>
          <w:bCs/>
          <w:sz w:val="19"/>
          <w:szCs w:val="19"/>
          <w:lang w:val="ru-RU"/>
        </w:rPr>
        <w:t>обавит</w:t>
      </w:r>
      <w:r w:rsidR="00EB0D5A" w:rsidRPr="005C69D5">
        <w:rPr>
          <w:rFonts w:ascii="Times New Roman" w:eastAsiaTheme="minorHAnsi" w:hAnsi="Times New Roman" w:cs="Times New Roman"/>
          <w:b/>
          <w:bCs/>
          <w:sz w:val="19"/>
          <w:szCs w:val="19"/>
          <w:lang w:val="ru-RU"/>
        </w:rPr>
        <w:t>ь</w:t>
      </w:r>
      <w:r w:rsidR="001D4116" w:rsidRPr="005C69D5">
        <w:rPr>
          <w:rFonts w:ascii="Times New Roman" w:eastAsiaTheme="minorHAnsi" w:hAnsi="Times New Roman" w:cs="Times New Roman"/>
          <w:b/>
          <w:bCs/>
          <w:sz w:val="19"/>
          <w:szCs w:val="19"/>
          <w:lang w:val="ru-RU"/>
        </w:rPr>
        <w:t xml:space="preserve"> раздел:    </w:t>
      </w:r>
      <w:r w:rsidR="00252F9A" w:rsidRPr="005C69D5">
        <w:rPr>
          <w:rFonts w:ascii="Times New Roman" w:eastAsiaTheme="minorHAnsi" w:hAnsi="Times New Roman" w:cs="Times New Roman"/>
          <w:b/>
          <w:bCs/>
          <w:sz w:val="19"/>
          <w:szCs w:val="19"/>
          <w:lang w:val="ru-RU"/>
        </w:rPr>
        <w:t xml:space="preserve"> Непроизведенные активы</w:t>
      </w:r>
    </w:p>
    <w:p w:rsidR="00252F9A" w:rsidRPr="005C69D5" w:rsidRDefault="00252F9A" w:rsidP="00795CEF">
      <w:pPr>
        <w:jc w:val="both"/>
        <w:rPr>
          <w:rFonts w:ascii="Times New Roman" w:hAnsi="Times New Roman" w:cs="Times New Roman"/>
          <w:sz w:val="19"/>
          <w:szCs w:val="19"/>
          <w:lang w:val="ru-RU"/>
        </w:rPr>
      </w:pPr>
      <w:r w:rsidRPr="005C69D5">
        <w:rPr>
          <w:rFonts w:ascii="Times New Roman" w:hAnsi="Times New Roman" w:cs="Times New Roman"/>
          <w:color w:val="222222"/>
          <w:sz w:val="19"/>
          <w:szCs w:val="19"/>
          <w:shd w:val="clear" w:color="auto" w:fill="FFFFFF"/>
          <w:lang w:val="ru-RU"/>
        </w:rPr>
        <w:t xml:space="preserve">Объекты непроизведенных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5C69D5">
        <w:rPr>
          <w:rFonts w:ascii="Times New Roman" w:hAnsi="Times New Roman" w:cs="Times New Roman"/>
          <w:color w:val="222222"/>
          <w:sz w:val="19"/>
          <w:szCs w:val="19"/>
          <w:shd w:val="clear" w:color="auto" w:fill="FFFFFF"/>
          <w:lang w:val="ru-RU"/>
        </w:rPr>
        <w:t>забалансовом</w:t>
      </w:r>
      <w:proofErr w:type="spellEnd"/>
      <w:r w:rsidRPr="005C69D5">
        <w:rPr>
          <w:rFonts w:ascii="Times New Roman" w:hAnsi="Times New Roman" w:cs="Times New Roman"/>
          <w:color w:val="222222"/>
          <w:sz w:val="19"/>
          <w:szCs w:val="19"/>
          <w:shd w:val="clear" w:color="auto" w:fill="FFFFFF"/>
          <w:lang w:val="ru-RU"/>
        </w:rPr>
        <w:t xml:space="preserve"> счете 60 «Непроизведенные активы без потенциала».</w:t>
      </w:r>
    </w:p>
    <w:p w:rsidR="001D4116" w:rsidRPr="005C69D5" w:rsidRDefault="001D4116"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 xml:space="preserve">                                        </w:t>
      </w:r>
      <w:r w:rsidR="005C69D5">
        <w:rPr>
          <w:rFonts w:ascii="Times New Roman" w:eastAsiaTheme="minorHAnsi" w:hAnsi="Times New Roman" w:cs="Times New Roman"/>
          <w:b/>
          <w:bCs/>
          <w:sz w:val="19"/>
          <w:szCs w:val="19"/>
          <w:lang w:val="ru-RU"/>
        </w:rPr>
        <w:t xml:space="preserve">                  </w:t>
      </w:r>
      <w:r w:rsidRPr="005C69D5">
        <w:rPr>
          <w:rFonts w:ascii="Times New Roman" w:eastAsiaTheme="minorHAnsi" w:hAnsi="Times New Roman" w:cs="Times New Roman"/>
          <w:b/>
          <w:bCs/>
          <w:sz w:val="19"/>
          <w:szCs w:val="19"/>
          <w:lang w:val="ru-RU"/>
        </w:rPr>
        <w:t xml:space="preserve">  Нематериальные активы.</w:t>
      </w:r>
    </w:p>
    <w:p w:rsidR="001E7DAE" w:rsidRPr="005C69D5" w:rsidRDefault="001E7DAE"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 xml:space="preserve">Добавить информацию в раздел:   </w:t>
      </w:r>
    </w:p>
    <w:p w:rsidR="001E7DAE" w:rsidRPr="005C69D5" w:rsidRDefault="001E7DAE" w:rsidP="00795CEF">
      <w:pPr>
        <w:autoSpaceDE w:val="0"/>
        <w:autoSpaceDN w:val="0"/>
        <w:adjustRightInd w:val="0"/>
        <w:jc w:val="both"/>
        <w:rPr>
          <w:rFonts w:ascii="Times New Roman" w:eastAsiaTheme="minorHAnsi" w:hAnsi="Times New Roman" w:cs="Times New Roman"/>
          <w:bCs/>
          <w:sz w:val="19"/>
          <w:szCs w:val="19"/>
          <w:lang w:val="ru-RU"/>
        </w:rPr>
      </w:pPr>
      <w:r w:rsidRPr="005C69D5">
        <w:rPr>
          <w:rFonts w:ascii="Times New Roman" w:eastAsiaTheme="minorHAnsi" w:hAnsi="Times New Roman" w:cs="Times New Roman"/>
          <w:bCs/>
          <w:sz w:val="19"/>
          <w:szCs w:val="19"/>
          <w:lang w:val="ru-RU"/>
        </w:rPr>
        <w:t xml:space="preserve">На 102  счете учитывать нематериальные активы по наличию  подтверждающих </w:t>
      </w:r>
      <w:proofErr w:type="spellStart"/>
      <w:r w:rsidRPr="005C69D5">
        <w:rPr>
          <w:rFonts w:ascii="Times New Roman" w:eastAsiaTheme="minorHAnsi" w:hAnsi="Times New Roman" w:cs="Times New Roman"/>
          <w:bCs/>
          <w:sz w:val="19"/>
          <w:szCs w:val="19"/>
          <w:lang w:val="ru-RU"/>
        </w:rPr>
        <w:t>документов</w:t>
      </w:r>
      <w:proofErr w:type="gramStart"/>
      <w:r w:rsidRPr="005C69D5">
        <w:rPr>
          <w:rFonts w:ascii="Times New Roman" w:eastAsiaTheme="minorHAnsi" w:hAnsi="Times New Roman" w:cs="Times New Roman"/>
          <w:bCs/>
          <w:sz w:val="19"/>
          <w:szCs w:val="19"/>
          <w:lang w:val="ru-RU"/>
        </w:rPr>
        <w:t>,у</w:t>
      </w:r>
      <w:proofErr w:type="gramEnd"/>
      <w:r w:rsidRPr="005C69D5">
        <w:rPr>
          <w:rFonts w:ascii="Times New Roman" w:eastAsiaTheme="minorHAnsi" w:hAnsi="Times New Roman" w:cs="Times New Roman"/>
          <w:bCs/>
          <w:sz w:val="19"/>
          <w:szCs w:val="19"/>
          <w:lang w:val="ru-RU"/>
        </w:rPr>
        <w:t>казанных</w:t>
      </w:r>
      <w:proofErr w:type="spellEnd"/>
      <w:r w:rsidRPr="005C69D5">
        <w:rPr>
          <w:rFonts w:ascii="Times New Roman" w:eastAsiaTheme="minorHAnsi" w:hAnsi="Times New Roman" w:cs="Times New Roman"/>
          <w:bCs/>
          <w:sz w:val="19"/>
          <w:szCs w:val="19"/>
          <w:lang w:val="ru-RU"/>
        </w:rPr>
        <w:t xml:space="preserve"> в </w:t>
      </w:r>
      <w:r w:rsidRPr="005C69D5">
        <w:rPr>
          <w:rFonts w:ascii="Times New Roman" w:eastAsiaTheme="minorHAnsi" w:hAnsi="Times New Roman" w:cs="Times New Roman"/>
          <w:b/>
          <w:bCs/>
          <w:sz w:val="19"/>
          <w:szCs w:val="19"/>
          <w:lang w:val="ru-RU"/>
        </w:rPr>
        <w:t xml:space="preserve">Приложении </w:t>
      </w:r>
      <w:r w:rsidR="00226D57" w:rsidRPr="005C69D5">
        <w:rPr>
          <w:rFonts w:ascii="Times New Roman" w:eastAsiaTheme="minorHAnsi" w:hAnsi="Times New Roman" w:cs="Times New Roman"/>
          <w:b/>
          <w:bCs/>
          <w:sz w:val="19"/>
          <w:szCs w:val="19"/>
          <w:lang w:val="ru-RU"/>
        </w:rPr>
        <w:t>1</w:t>
      </w:r>
      <w:r w:rsidRPr="005C69D5">
        <w:rPr>
          <w:rFonts w:ascii="Times New Roman" w:eastAsiaTheme="minorHAnsi" w:hAnsi="Times New Roman" w:cs="Times New Roman"/>
          <w:bCs/>
          <w:sz w:val="19"/>
          <w:szCs w:val="19"/>
          <w:lang w:val="ru-RU"/>
        </w:rPr>
        <w:t xml:space="preserve"> </w:t>
      </w:r>
      <w:r w:rsidR="00795CEF" w:rsidRPr="005C69D5">
        <w:rPr>
          <w:rFonts w:ascii="Times New Roman" w:eastAsiaTheme="minorHAnsi" w:hAnsi="Times New Roman" w:cs="Times New Roman"/>
          <w:bCs/>
          <w:sz w:val="19"/>
          <w:szCs w:val="19"/>
          <w:lang w:val="ru-RU"/>
        </w:rPr>
        <w:t>.</w:t>
      </w:r>
      <w:r w:rsidRPr="005C69D5">
        <w:rPr>
          <w:rFonts w:ascii="Times New Roman" w:eastAsiaTheme="minorHAnsi" w:hAnsi="Times New Roman" w:cs="Times New Roman"/>
          <w:bCs/>
          <w:sz w:val="19"/>
          <w:szCs w:val="19"/>
          <w:lang w:val="ru-RU"/>
        </w:rPr>
        <w:t xml:space="preserve"> </w:t>
      </w:r>
    </w:p>
    <w:p w:rsidR="00146C01" w:rsidRPr="005C69D5" w:rsidRDefault="00146C01"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hAnsi="Times New Roman" w:cs="Times New Roman"/>
          <w:sz w:val="19"/>
          <w:szCs w:val="19"/>
          <w:lang w:val="ru-RU"/>
        </w:rPr>
        <w:tab/>
        <w:t xml:space="preserve">                        </w:t>
      </w:r>
      <w:r w:rsidR="009A1677" w:rsidRPr="005C69D5">
        <w:rPr>
          <w:rFonts w:ascii="Times New Roman" w:hAnsi="Times New Roman" w:cs="Times New Roman"/>
          <w:sz w:val="19"/>
          <w:szCs w:val="19"/>
          <w:lang w:val="ru-RU"/>
        </w:rPr>
        <w:tab/>
      </w:r>
      <w:r w:rsidR="005C69D5">
        <w:rPr>
          <w:rFonts w:ascii="Times New Roman" w:hAnsi="Times New Roman" w:cs="Times New Roman"/>
          <w:sz w:val="19"/>
          <w:szCs w:val="19"/>
          <w:lang w:val="ru-RU"/>
        </w:rPr>
        <w:t xml:space="preserve">                </w:t>
      </w:r>
      <w:r w:rsidRPr="005C69D5">
        <w:rPr>
          <w:rFonts w:ascii="Times New Roman" w:eastAsiaTheme="minorHAnsi" w:hAnsi="Times New Roman" w:cs="Times New Roman"/>
          <w:b/>
          <w:bCs/>
          <w:sz w:val="19"/>
          <w:szCs w:val="19"/>
          <w:lang w:val="ru-RU"/>
        </w:rPr>
        <w:t>Основные средства.</w:t>
      </w:r>
    </w:p>
    <w:p w:rsidR="001D4116" w:rsidRPr="005C69D5" w:rsidRDefault="001D4116"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 xml:space="preserve">Дополнить </w:t>
      </w:r>
      <w:r w:rsidR="00EB0D5A" w:rsidRPr="005C69D5">
        <w:rPr>
          <w:rFonts w:ascii="Times New Roman" w:eastAsiaTheme="minorHAnsi" w:hAnsi="Times New Roman" w:cs="Times New Roman"/>
          <w:b/>
          <w:bCs/>
          <w:sz w:val="19"/>
          <w:szCs w:val="19"/>
          <w:lang w:val="ru-RU"/>
        </w:rPr>
        <w:t xml:space="preserve">информацию в </w:t>
      </w:r>
      <w:r w:rsidRPr="005C69D5">
        <w:rPr>
          <w:rFonts w:ascii="Times New Roman" w:eastAsiaTheme="minorHAnsi" w:hAnsi="Times New Roman" w:cs="Times New Roman"/>
          <w:b/>
          <w:bCs/>
          <w:sz w:val="19"/>
          <w:szCs w:val="19"/>
          <w:lang w:val="ru-RU"/>
        </w:rPr>
        <w:t>раздел:</w:t>
      </w:r>
    </w:p>
    <w:p w:rsidR="00187E58" w:rsidRPr="005C69D5" w:rsidRDefault="00187E58" w:rsidP="00795CEF">
      <w:pPr>
        <w:autoSpaceDE w:val="0"/>
        <w:autoSpaceDN w:val="0"/>
        <w:adjustRightInd w:val="0"/>
        <w:jc w:val="both"/>
        <w:rPr>
          <w:rFonts w:ascii="Times New Roman" w:eastAsiaTheme="minorHAnsi" w:hAnsi="Times New Roman" w:cs="Times New Roman"/>
          <w:sz w:val="19"/>
          <w:szCs w:val="19"/>
          <w:lang w:val="ru-RU"/>
        </w:rPr>
      </w:pPr>
      <w:r w:rsidRPr="005C69D5">
        <w:rPr>
          <w:rFonts w:ascii="Times New Roman" w:eastAsiaTheme="minorHAnsi" w:hAnsi="Times New Roman" w:cs="Times New Roman"/>
          <w:sz w:val="19"/>
          <w:szCs w:val="19"/>
          <w:lang w:val="ru-RU"/>
        </w:rPr>
        <w:t xml:space="preserve">        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5C69D5">
        <w:rPr>
          <w:rFonts w:ascii="Times New Roman" w:eastAsiaTheme="minorHAnsi" w:hAnsi="Times New Roman" w:cs="Times New Roman"/>
          <w:sz w:val="19"/>
          <w:szCs w:val="19"/>
          <w:lang w:val="ru-RU"/>
        </w:rPr>
        <w:t>забалансовом</w:t>
      </w:r>
      <w:proofErr w:type="spellEnd"/>
      <w:r w:rsidRPr="005C69D5">
        <w:rPr>
          <w:rFonts w:ascii="Times New Roman" w:eastAsiaTheme="minorHAnsi" w:hAnsi="Times New Roman" w:cs="Times New Roman"/>
          <w:sz w:val="19"/>
          <w:szCs w:val="19"/>
          <w:lang w:val="ru-RU"/>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187E58" w:rsidRPr="005C69D5" w:rsidRDefault="00187E58" w:rsidP="00795CEF">
      <w:pPr>
        <w:pStyle w:val="a6"/>
        <w:numPr>
          <w:ilvl w:val="0"/>
          <w:numId w:val="41"/>
        </w:numPr>
        <w:tabs>
          <w:tab w:val="left" w:pos="709"/>
        </w:tabs>
        <w:autoSpaceDE w:val="0"/>
        <w:autoSpaceDN w:val="0"/>
        <w:adjustRightInd w:val="0"/>
        <w:jc w:val="both"/>
        <w:rPr>
          <w:rFonts w:ascii="Times New Roman" w:eastAsiaTheme="minorHAnsi" w:hAnsi="Times New Roman" w:cs="Times New Roman"/>
          <w:sz w:val="19"/>
          <w:szCs w:val="19"/>
          <w:lang w:val="ru-RU"/>
        </w:rPr>
      </w:pPr>
      <w:r w:rsidRPr="005C69D5">
        <w:rPr>
          <w:rFonts w:ascii="Times New Roman" w:eastAsiaTheme="minorHAnsi" w:hAnsi="Times New Roman" w:cs="Times New Roman"/>
          <w:sz w:val="19"/>
          <w:szCs w:val="19"/>
          <w:lang w:val="ru-RU"/>
        </w:rPr>
        <w:lastRenderedPageBreak/>
        <w:t>По остаточной стоимости</w:t>
      </w:r>
      <w:r w:rsidR="00E95BA7" w:rsidRPr="005C69D5">
        <w:rPr>
          <w:rFonts w:ascii="Times New Roman" w:eastAsiaTheme="minorHAnsi" w:hAnsi="Times New Roman" w:cs="Times New Roman"/>
          <w:sz w:val="19"/>
          <w:szCs w:val="19"/>
          <w:lang w:val="ru-RU"/>
        </w:rPr>
        <w:t xml:space="preserve"> основного средства</w:t>
      </w:r>
      <w:r w:rsidR="00795CEF" w:rsidRPr="005C69D5">
        <w:rPr>
          <w:rFonts w:ascii="Times New Roman" w:eastAsiaTheme="minorHAnsi" w:hAnsi="Times New Roman" w:cs="Times New Roman"/>
          <w:sz w:val="19"/>
          <w:szCs w:val="19"/>
          <w:lang w:val="ru-RU"/>
        </w:rPr>
        <w:t xml:space="preserve"> </w:t>
      </w:r>
      <w:r w:rsidR="00E95BA7" w:rsidRPr="005C69D5">
        <w:rPr>
          <w:rFonts w:ascii="Times New Roman" w:eastAsiaTheme="minorHAnsi" w:hAnsi="Times New Roman" w:cs="Times New Roman"/>
          <w:sz w:val="19"/>
          <w:szCs w:val="19"/>
          <w:lang w:val="ru-RU"/>
        </w:rPr>
        <w:t>-</w:t>
      </w:r>
      <w:r w:rsidR="00795CEF" w:rsidRPr="005C69D5">
        <w:rPr>
          <w:rFonts w:ascii="Times New Roman" w:eastAsiaTheme="minorHAnsi" w:hAnsi="Times New Roman" w:cs="Times New Roman"/>
          <w:sz w:val="19"/>
          <w:szCs w:val="19"/>
          <w:lang w:val="ru-RU"/>
        </w:rPr>
        <w:t xml:space="preserve"> при ее наличии</w:t>
      </w:r>
      <w:r w:rsidR="00E95BA7" w:rsidRPr="005C69D5">
        <w:rPr>
          <w:rFonts w:ascii="Times New Roman" w:eastAsiaTheme="minorHAnsi" w:hAnsi="Times New Roman" w:cs="Times New Roman"/>
          <w:sz w:val="19"/>
          <w:szCs w:val="19"/>
          <w:lang w:val="ru-RU"/>
        </w:rPr>
        <w:t>.</w:t>
      </w:r>
      <w:r w:rsidRPr="005C69D5">
        <w:rPr>
          <w:rFonts w:ascii="Times New Roman" w:eastAsiaTheme="minorHAnsi" w:hAnsi="Times New Roman" w:cs="Times New Roman"/>
          <w:sz w:val="19"/>
          <w:szCs w:val="19"/>
          <w:lang w:val="ru-RU"/>
        </w:rPr>
        <w:t xml:space="preserve"> </w:t>
      </w:r>
    </w:p>
    <w:p w:rsidR="00187E58" w:rsidRDefault="00187E58" w:rsidP="00795CEF">
      <w:pPr>
        <w:pStyle w:val="a6"/>
        <w:numPr>
          <w:ilvl w:val="0"/>
          <w:numId w:val="41"/>
        </w:numPr>
        <w:tabs>
          <w:tab w:val="left" w:pos="993"/>
        </w:tabs>
        <w:autoSpaceDE w:val="0"/>
        <w:autoSpaceDN w:val="0"/>
        <w:adjustRightInd w:val="0"/>
        <w:jc w:val="both"/>
        <w:rPr>
          <w:rFonts w:ascii="Times New Roman" w:eastAsiaTheme="minorHAnsi" w:hAnsi="Times New Roman" w:cs="Times New Roman"/>
          <w:sz w:val="19"/>
          <w:szCs w:val="19"/>
          <w:lang w:val="ru-RU"/>
        </w:rPr>
      </w:pPr>
      <w:r w:rsidRPr="005C69D5">
        <w:rPr>
          <w:rFonts w:ascii="Times New Roman" w:eastAsiaTheme="minorHAnsi" w:hAnsi="Times New Roman" w:cs="Times New Roman"/>
          <w:sz w:val="19"/>
          <w:szCs w:val="19"/>
          <w:lang w:val="ru-RU"/>
        </w:rPr>
        <w:t>в условной оценке 1 рубль за 1 объект – при ее отсутствии (100% начислении амортизации).</w:t>
      </w:r>
    </w:p>
    <w:p w:rsidR="007909C2" w:rsidRPr="005C69D5" w:rsidRDefault="007909C2" w:rsidP="007909C2">
      <w:pPr>
        <w:pStyle w:val="a6"/>
        <w:tabs>
          <w:tab w:val="left" w:pos="993"/>
        </w:tabs>
        <w:autoSpaceDE w:val="0"/>
        <w:autoSpaceDN w:val="0"/>
        <w:adjustRightInd w:val="0"/>
        <w:ind w:left="765"/>
        <w:jc w:val="both"/>
        <w:rPr>
          <w:rFonts w:ascii="Times New Roman" w:eastAsiaTheme="minorHAnsi" w:hAnsi="Times New Roman" w:cs="Times New Roman"/>
          <w:sz w:val="19"/>
          <w:szCs w:val="19"/>
          <w:lang w:val="ru-RU"/>
        </w:rPr>
      </w:pPr>
    </w:p>
    <w:p w:rsidR="00146C01" w:rsidRPr="005C69D5" w:rsidRDefault="00146C01"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 xml:space="preserve">             </w:t>
      </w:r>
      <w:r w:rsidR="00531CF0" w:rsidRPr="005C69D5">
        <w:rPr>
          <w:rFonts w:ascii="Times New Roman" w:eastAsiaTheme="minorHAnsi" w:hAnsi="Times New Roman" w:cs="Times New Roman"/>
          <w:b/>
          <w:bCs/>
          <w:sz w:val="19"/>
          <w:szCs w:val="19"/>
          <w:lang w:val="ru-RU"/>
        </w:rPr>
        <w:t xml:space="preserve">   </w:t>
      </w:r>
      <w:r w:rsidR="00FA2522" w:rsidRPr="005C69D5">
        <w:rPr>
          <w:rFonts w:ascii="Times New Roman" w:eastAsiaTheme="minorHAnsi" w:hAnsi="Times New Roman" w:cs="Times New Roman"/>
          <w:b/>
          <w:bCs/>
          <w:sz w:val="19"/>
          <w:szCs w:val="19"/>
          <w:lang w:val="ru-RU"/>
        </w:rPr>
        <w:t xml:space="preserve">      </w:t>
      </w:r>
      <w:r w:rsidR="00795CEF" w:rsidRPr="005C69D5">
        <w:rPr>
          <w:rFonts w:ascii="Times New Roman" w:eastAsiaTheme="minorHAnsi" w:hAnsi="Times New Roman" w:cs="Times New Roman"/>
          <w:b/>
          <w:bCs/>
          <w:sz w:val="19"/>
          <w:szCs w:val="19"/>
          <w:lang w:val="ru-RU"/>
        </w:rPr>
        <w:t xml:space="preserve">        </w:t>
      </w:r>
      <w:r w:rsidR="00FA2522" w:rsidRPr="005C69D5">
        <w:rPr>
          <w:rFonts w:ascii="Times New Roman" w:eastAsiaTheme="minorHAnsi" w:hAnsi="Times New Roman" w:cs="Times New Roman"/>
          <w:b/>
          <w:bCs/>
          <w:sz w:val="19"/>
          <w:szCs w:val="19"/>
          <w:lang w:val="ru-RU"/>
        </w:rPr>
        <w:t xml:space="preserve"> </w:t>
      </w:r>
      <w:r w:rsidR="00531CF0" w:rsidRPr="005C69D5">
        <w:rPr>
          <w:rFonts w:ascii="Times New Roman" w:eastAsiaTheme="minorHAnsi" w:hAnsi="Times New Roman" w:cs="Times New Roman"/>
          <w:b/>
          <w:bCs/>
          <w:sz w:val="19"/>
          <w:szCs w:val="19"/>
          <w:lang w:val="ru-RU"/>
        </w:rPr>
        <w:t xml:space="preserve">  </w:t>
      </w:r>
      <w:r w:rsidR="007909C2">
        <w:rPr>
          <w:rFonts w:ascii="Times New Roman" w:eastAsiaTheme="minorHAnsi" w:hAnsi="Times New Roman" w:cs="Times New Roman"/>
          <w:b/>
          <w:bCs/>
          <w:sz w:val="19"/>
          <w:szCs w:val="19"/>
          <w:lang w:val="ru-RU"/>
        </w:rPr>
        <w:t xml:space="preserve">                 </w:t>
      </w:r>
      <w:r w:rsidRPr="005C69D5">
        <w:rPr>
          <w:rFonts w:ascii="Times New Roman" w:eastAsiaTheme="minorHAnsi" w:hAnsi="Times New Roman" w:cs="Times New Roman"/>
          <w:b/>
          <w:bCs/>
          <w:sz w:val="19"/>
          <w:szCs w:val="19"/>
          <w:lang w:val="ru-RU"/>
        </w:rPr>
        <w:t xml:space="preserve"> Материально-производственные запасы</w:t>
      </w:r>
      <w:r w:rsidR="00FA2522" w:rsidRPr="005C69D5">
        <w:rPr>
          <w:rFonts w:ascii="Times New Roman" w:eastAsiaTheme="minorHAnsi" w:hAnsi="Times New Roman" w:cs="Times New Roman"/>
          <w:b/>
          <w:bCs/>
          <w:sz w:val="19"/>
          <w:szCs w:val="19"/>
          <w:lang w:val="ru-RU"/>
        </w:rPr>
        <w:t>.</w:t>
      </w:r>
    </w:p>
    <w:p w:rsidR="00412FD7" w:rsidRPr="005C69D5" w:rsidRDefault="001D4116"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Дополнить раздел:</w:t>
      </w:r>
    </w:p>
    <w:p w:rsidR="00412FD7" w:rsidRPr="005C69D5" w:rsidRDefault="00412FD7" w:rsidP="001973DE">
      <w:pPr>
        <w:spacing w:after="0" w:line="240" w:lineRule="auto"/>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Положения</w:t>
      </w:r>
      <w:r w:rsidRPr="005C69D5">
        <w:rPr>
          <w:rFonts w:ascii="Times New Roman" w:hAnsi="Times New Roman" w:cs="Times New Roman"/>
          <w:color w:val="222222"/>
          <w:sz w:val="19"/>
          <w:szCs w:val="19"/>
        </w:rPr>
        <w:t> </w:t>
      </w:r>
      <w:hyperlink r:id="rId11" w:anchor="/document/99/542638393/XA00LVA2M9/" w:history="1">
        <w:r w:rsidRPr="005C69D5">
          <w:rPr>
            <w:rStyle w:val="a3"/>
            <w:rFonts w:ascii="Times New Roman" w:hAnsi="Times New Roman" w:cs="Times New Roman"/>
            <w:color w:val="01745C"/>
            <w:sz w:val="19"/>
            <w:szCs w:val="19"/>
            <w:lang w:val="ru-RU"/>
          </w:rPr>
          <w:t>СГС "Запасы"</w:t>
        </w:r>
      </w:hyperlink>
      <w:r w:rsidRPr="005C69D5">
        <w:rPr>
          <w:rFonts w:ascii="Times New Roman" w:hAnsi="Times New Roman" w:cs="Times New Roman"/>
          <w:color w:val="222222"/>
          <w:sz w:val="19"/>
          <w:szCs w:val="19"/>
        </w:rPr>
        <w:t> </w:t>
      </w:r>
      <w:r w:rsidRPr="005C69D5">
        <w:rPr>
          <w:rFonts w:ascii="Times New Roman" w:hAnsi="Times New Roman" w:cs="Times New Roman"/>
          <w:color w:val="222222"/>
          <w:sz w:val="19"/>
          <w:szCs w:val="19"/>
          <w:lang w:val="ru-RU"/>
        </w:rPr>
        <w:t>применяются одновременно с применением положений СГС "Концептуальные основы бухгалтерского учета и отчетности организаций государственного сектора"</w:t>
      </w:r>
      <w:r w:rsidRPr="005C69D5">
        <w:rPr>
          <w:rFonts w:ascii="Times New Roman" w:hAnsi="Times New Roman" w:cs="Times New Roman"/>
          <w:noProof/>
          <w:color w:val="222222"/>
          <w:sz w:val="19"/>
          <w:szCs w:val="19"/>
          <w:lang w:val="ru-RU" w:eastAsia="ru-RU" w:bidi="ar-SA"/>
        </w:rPr>
        <w:drawing>
          <wp:inline distT="0" distB="0" distL="0" distR="0">
            <wp:extent cx="86360" cy="215900"/>
            <wp:effectExtent l="19050" t="0" r="8890" b="0"/>
            <wp:docPr id="1" name="Рисунок 1" descr="https://www.gosfinansy.ru/system/content/image/21/1/270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2703557/"/>
                    <pic:cNvPicPr>
                      <a:picLocks noChangeAspect="1" noChangeArrowheads="1"/>
                    </pic:cNvPicPr>
                  </pic:nvPicPr>
                  <pic:blipFill>
                    <a:blip r:embed="rId12" cstate="print"/>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5C69D5">
        <w:rPr>
          <w:rFonts w:ascii="Times New Roman" w:hAnsi="Times New Roman" w:cs="Times New Roman"/>
          <w:color w:val="222222"/>
          <w:sz w:val="19"/>
          <w:szCs w:val="19"/>
          <w:lang w:val="ru-RU"/>
        </w:rPr>
        <w:t>.</w:t>
      </w:r>
    </w:p>
    <w:p w:rsidR="00412FD7" w:rsidRPr="005C69D5" w:rsidRDefault="00412FD7" w:rsidP="005C69D5">
      <w:pPr>
        <w:spacing w:after="0" w:line="240" w:lineRule="atLeast"/>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Вместе с тем, положения</w:t>
      </w:r>
      <w:r w:rsidRPr="005C69D5">
        <w:rPr>
          <w:rFonts w:ascii="Times New Roman" w:hAnsi="Times New Roman" w:cs="Times New Roman"/>
          <w:color w:val="222222"/>
          <w:sz w:val="19"/>
          <w:szCs w:val="19"/>
        </w:rPr>
        <w:t> </w:t>
      </w:r>
      <w:hyperlink r:id="rId13" w:anchor="/document/99/542638393/XA00LVA2M9/" w:history="1">
        <w:r w:rsidRPr="005C69D5">
          <w:rPr>
            <w:rStyle w:val="a3"/>
            <w:rFonts w:ascii="Times New Roman" w:hAnsi="Times New Roman" w:cs="Times New Roman"/>
            <w:color w:val="01745C"/>
            <w:sz w:val="19"/>
            <w:szCs w:val="19"/>
            <w:lang w:val="ru-RU"/>
          </w:rPr>
          <w:t>СГС "Запасы"</w:t>
        </w:r>
      </w:hyperlink>
      <w:r w:rsidRPr="005C69D5">
        <w:rPr>
          <w:rFonts w:ascii="Times New Roman" w:hAnsi="Times New Roman" w:cs="Times New Roman"/>
          <w:color w:val="222222"/>
          <w:sz w:val="19"/>
          <w:szCs w:val="19"/>
        </w:rPr>
        <w:t> </w:t>
      </w:r>
      <w:r w:rsidRPr="005C69D5">
        <w:rPr>
          <w:rFonts w:ascii="Times New Roman" w:hAnsi="Times New Roman" w:cs="Times New Roman"/>
          <w:color w:val="222222"/>
          <w:sz w:val="19"/>
          <w:szCs w:val="19"/>
          <w:lang w:val="ru-RU"/>
        </w:rPr>
        <w:t>не применяются при ведении бухгалтерского учета:</w:t>
      </w:r>
    </w:p>
    <w:p w:rsidR="00412FD7" w:rsidRPr="005C69D5" w:rsidRDefault="00412FD7" w:rsidP="005C69D5">
      <w:pPr>
        <w:spacing w:after="0" w:line="240" w:lineRule="atLeast"/>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библиотечных фондов, независимо от срока их полезного использования;</w:t>
      </w:r>
    </w:p>
    <w:p w:rsidR="00412FD7" w:rsidRPr="005C69D5" w:rsidRDefault="00412FD7" w:rsidP="000D625C">
      <w:pPr>
        <w:spacing w:after="136" w:line="240" w:lineRule="auto"/>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живых организмов (животных, растений, грибов), культивируемых для получения биологической продукции (в том числе древесины), чей естественный рост и восстановление находятся под непосредственным контролем, ответственностью и управлением субъекта учета (биологические активы);</w:t>
      </w:r>
    </w:p>
    <w:p w:rsidR="00412FD7" w:rsidRPr="005C69D5" w:rsidRDefault="00412FD7"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незавершенного производства, сформированного субъектом учета по результатам выполнения им функции подрядчика по договорам строительного подряда;</w:t>
      </w:r>
    </w:p>
    <w:p w:rsidR="00412FD7" w:rsidRPr="005C69D5" w:rsidRDefault="00412FD7"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объектов, относящихся к активам культурного наследия;</w:t>
      </w:r>
    </w:p>
    <w:p w:rsidR="00412FD7" w:rsidRPr="005C69D5" w:rsidRDefault="00412FD7"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финансовых инструментов.</w:t>
      </w:r>
    </w:p>
    <w:p w:rsidR="00412FD7" w:rsidRPr="005C69D5" w:rsidRDefault="00412FD7"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При этом для учета библиотечных фондов и объектов, относящихся к активам культурного наследия, применяются положения</w:t>
      </w:r>
      <w:r w:rsidRPr="005C69D5">
        <w:rPr>
          <w:rFonts w:ascii="Times New Roman" w:hAnsi="Times New Roman" w:cs="Times New Roman"/>
          <w:color w:val="222222"/>
          <w:sz w:val="19"/>
          <w:szCs w:val="19"/>
        </w:rPr>
        <w:t> </w:t>
      </w:r>
      <w:hyperlink r:id="rId14" w:anchor="/document/99/420389698/XA00M8G2N9/" w:history="1">
        <w:r w:rsidRPr="005C69D5">
          <w:rPr>
            <w:rStyle w:val="a3"/>
            <w:rFonts w:ascii="Times New Roman" w:hAnsi="Times New Roman" w:cs="Times New Roman"/>
            <w:color w:val="01745C"/>
            <w:sz w:val="19"/>
            <w:szCs w:val="19"/>
            <w:lang w:val="ru-RU"/>
          </w:rPr>
          <w:t>СГС "Основные средства"</w:t>
        </w:r>
      </w:hyperlink>
      <w:r w:rsidRPr="005C69D5">
        <w:rPr>
          <w:rFonts w:ascii="Times New Roman" w:hAnsi="Times New Roman" w:cs="Times New Roman"/>
          <w:color w:val="222222"/>
          <w:sz w:val="19"/>
          <w:szCs w:val="19"/>
          <w:lang w:val="ru-RU"/>
        </w:rPr>
        <w:t>. Для учета биологических активов применяются положения СГС "Биологические активы", для учета финансовых инструментов - положения СГС "Финансовые инструменты".</w:t>
      </w:r>
    </w:p>
    <w:p w:rsidR="00054243" w:rsidRPr="005C69D5" w:rsidRDefault="00054243"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В соответствии с</w:t>
      </w:r>
      <w:r w:rsidRPr="005C69D5">
        <w:rPr>
          <w:rFonts w:ascii="Times New Roman" w:hAnsi="Times New Roman" w:cs="Times New Roman"/>
          <w:color w:val="222222"/>
          <w:sz w:val="19"/>
          <w:szCs w:val="19"/>
        </w:rPr>
        <w:t> </w:t>
      </w:r>
      <w:hyperlink r:id="rId15" w:anchor="/document/99/542638393/XA00MA42N8/" w:history="1">
        <w:r w:rsidRPr="005C69D5">
          <w:rPr>
            <w:rStyle w:val="a3"/>
            <w:rFonts w:ascii="Times New Roman" w:hAnsi="Times New Roman" w:cs="Times New Roman"/>
            <w:color w:val="01745C"/>
            <w:sz w:val="19"/>
            <w:szCs w:val="19"/>
            <w:lang w:val="ru-RU"/>
          </w:rPr>
          <w:t>пунктом 8 СГС "Запасы"</w:t>
        </w:r>
      </w:hyperlink>
      <w:r w:rsidRPr="005C69D5">
        <w:rPr>
          <w:rFonts w:ascii="Times New Roman" w:hAnsi="Times New Roman" w:cs="Times New Roman"/>
          <w:color w:val="222222"/>
          <w:sz w:val="19"/>
          <w:szCs w:val="19"/>
        </w:rPr>
        <w:t> </w:t>
      </w:r>
      <w:r w:rsidRPr="005C69D5">
        <w:rPr>
          <w:rFonts w:ascii="Times New Roman" w:hAnsi="Times New Roman" w:cs="Times New Roman"/>
          <w:color w:val="222222"/>
          <w:sz w:val="19"/>
          <w:szCs w:val="19"/>
          <w:lang w:val="ru-RU"/>
        </w:rPr>
        <w:t>единицей учета запасов является номенклатурная (реестровая) единица или партия, однородная (реестровая) группа запасов в зависимости от положений, установленных субъектом учета в рамках формирования учетной политики.</w:t>
      </w:r>
    </w:p>
    <w:p w:rsidR="00054243" w:rsidRPr="005C69D5" w:rsidRDefault="00054243"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Выбор единицы учета зависит от характера запасов, порядка их приобретения и (или) использования.</w:t>
      </w:r>
    </w:p>
    <w:p w:rsidR="00040BF8" w:rsidRPr="005C69D5" w:rsidRDefault="00054243" w:rsidP="00795CEF">
      <w:pPr>
        <w:jc w:val="both"/>
        <w:rPr>
          <w:rFonts w:ascii="Times New Roman" w:hAnsi="Times New Roman" w:cs="Times New Roman"/>
          <w:color w:val="222222"/>
          <w:sz w:val="19"/>
          <w:szCs w:val="19"/>
          <w:shd w:val="clear" w:color="auto" w:fill="FFFFFF"/>
          <w:lang w:val="ru-RU"/>
        </w:rPr>
      </w:pPr>
      <w:r w:rsidRPr="005C69D5">
        <w:rPr>
          <w:rFonts w:ascii="Times New Roman" w:hAnsi="Times New Roman" w:cs="Times New Roman"/>
          <w:color w:val="222222"/>
          <w:sz w:val="19"/>
          <w:szCs w:val="19"/>
          <w:shd w:val="clear" w:color="auto" w:fill="FFFFFF"/>
          <w:lang w:val="ru-RU"/>
        </w:rPr>
        <w:t>В случае</w:t>
      </w:r>
      <w:proofErr w:type="gramStart"/>
      <w:r w:rsidRPr="005C69D5">
        <w:rPr>
          <w:rFonts w:ascii="Times New Roman" w:hAnsi="Times New Roman" w:cs="Times New Roman"/>
          <w:color w:val="222222"/>
          <w:sz w:val="19"/>
          <w:szCs w:val="19"/>
          <w:shd w:val="clear" w:color="auto" w:fill="FFFFFF"/>
          <w:lang w:val="ru-RU"/>
        </w:rPr>
        <w:t>,</w:t>
      </w:r>
      <w:proofErr w:type="gramEnd"/>
      <w:r w:rsidRPr="005C69D5">
        <w:rPr>
          <w:rFonts w:ascii="Times New Roman" w:hAnsi="Times New Roman" w:cs="Times New Roman"/>
          <w:color w:val="222222"/>
          <w:sz w:val="19"/>
          <w:szCs w:val="19"/>
          <w:shd w:val="clear" w:color="auto" w:fill="FFFFFF"/>
          <w:lang w:val="ru-RU"/>
        </w:rPr>
        <w:t xml:space="preserve"> если невозможно точно определить счета аналитического учета, то их целесообразно учитывать в составе "Прочих материальных запасов" на счете 0 105 06 000 "Прочие материальные запасы".</w:t>
      </w:r>
    </w:p>
    <w:p w:rsidR="00040BF8" w:rsidRPr="005C69D5" w:rsidRDefault="00040BF8"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При приобретении бутилированной питьевой воды, предусмотренной нормативами обеспечения питанием, включенной в меню-раскладку, материальные запасы включаются в группу "Продукты питания" и в бюджетном учете указанные операции отражаются следующими бухгалтерскими записями:</w:t>
      </w:r>
    </w:p>
    <w:p w:rsidR="00040BF8" w:rsidRPr="005C69D5" w:rsidRDefault="00040BF8"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по дебету счета 0 106 34 342 "Увеличение вложений в материальные запасы - иное движимое имущество"</w:t>
      </w:r>
    </w:p>
    <w:p w:rsidR="00040BF8" w:rsidRPr="005C69D5" w:rsidRDefault="00040BF8"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и кредиту счета 0 302 34 73Х "Увеличение кредиторской задолженности по приобретению материальных запасов";</w:t>
      </w:r>
    </w:p>
    <w:p w:rsidR="00040BF8" w:rsidRPr="005C69D5" w:rsidRDefault="00040BF8"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по дебету счета 0 105 32 342 "Увеличение стоимости продуктов питания - иного движимого имущества учреждения"</w:t>
      </w:r>
    </w:p>
    <w:p w:rsidR="00040BF8" w:rsidRPr="005C69D5" w:rsidRDefault="00040BF8"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и кредиту счета 0 106 34 342 "Уменьшение вложений в материальные запасы - иное движимое имущество".</w:t>
      </w:r>
    </w:p>
    <w:p w:rsidR="00040BF8" w:rsidRPr="005C69D5" w:rsidRDefault="00040BF8"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Выбытие израсходованной бутилированной воды отражается:</w:t>
      </w:r>
    </w:p>
    <w:p w:rsidR="00040BF8" w:rsidRPr="005C69D5" w:rsidRDefault="00040BF8"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по дебету счета 0 401 20 272 "Расходование материальных запасов"</w:t>
      </w:r>
    </w:p>
    <w:p w:rsidR="00040BF8" w:rsidRPr="005C69D5" w:rsidRDefault="00040BF8"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и кредиту счета 0 105 32 442 "Уменьшение стоимости продуктов питания - иного движимого имущества учреждения".</w:t>
      </w:r>
    </w:p>
    <w:p w:rsidR="00040BF8" w:rsidRPr="005C69D5" w:rsidRDefault="00040BF8" w:rsidP="00795CEF">
      <w:pPr>
        <w:spacing w:after="136"/>
        <w:jc w:val="both"/>
        <w:rPr>
          <w:rFonts w:ascii="Times New Roman" w:hAnsi="Times New Roman" w:cs="Times New Roman"/>
          <w:color w:val="222222"/>
          <w:sz w:val="19"/>
          <w:szCs w:val="19"/>
          <w:lang w:val="ru-RU"/>
        </w:rPr>
      </w:pPr>
      <w:proofErr w:type="gramStart"/>
      <w:r w:rsidRPr="005C69D5">
        <w:rPr>
          <w:rFonts w:ascii="Times New Roman" w:hAnsi="Times New Roman" w:cs="Times New Roman"/>
          <w:color w:val="222222"/>
          <w:sz w:val="19"/>
          <w:szCs w:val="19"/>
          <w:lang w:val="ru-RU"/>
        </w:rPr>
        <w:t>Приобретение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приобретенных и предназначенных для награждения (дарения), в том числе ценных подарков и сувениров (далее - ценные подарки (сувениры) и бланков строгой отчетности, отражаются на счете 0 105 36 349 "Увеличение стоимости прочих материальных запасов - иного движимого имущества учреждения".</w:t>
      </w:r>
      <w:proofErr w:type="gramEnd"/>
    </w:p>
    <w:p w:rsidR="00040BF8" w:rsidRPr="005C69D5" w:rsidRDefault="00040BF8" w:rsidP="00795CEF">
      <w:pPr>
        <w:spacing w:after="136"/>
        <w:jc w:val="both"/>
        <w:rPr>
          <w:rFonts w:ascii="Times New Roman" w:hAnsi="Times New Roman" w:cs="Times New Roman"/>
          <w:color w:val="222222"/>
          <w:sz w:val="19"/>
          <w:szCs w:val="19"/>
          <w:lang w:val="ru-RU"/>
        </w:rPr>
      </w:pPr>
      <w:proofErr w:type="gramStart"/>
      <w:r w:rsidRPr="005C69D5">
        <w:rPr>
          <w:rFonts w:ascii="Times New Roman" w:hAnsi="Times New Roman" w:cs="Times New Roman"/>
          <w:color w:val="222222"/>
          <w:sz w:val="19"/>
          <w:szCs w:val="19"/>
          <w:lang w:val="ru-RU"/>
        </w:rPr>
        <w:t xml:space="preserve">При этом отражение ценных подарков (сувениров) на </w:t>
      </w:r>
      <w:proofErr w:type="spellStart"/>
      <w:r w:rsidRPr="005C69D5">
        <w:rPr>
          <w:rFonts w:ascii="Times New Roman" w:hAnsi="Times New Roman" w:cs="Times New Roman"/>
          <w:color w:val="222222"/>
          <w:sz w:val="19"/>
          <w:szCs w:val="19"/>
          <w:lang w:val="ru-RU"/>
        </w:rPr>
        <w:t>забалансовом</w:t>
      </w:r>
      <w:proofErr w:type="spellEnd"/>
      <w:r w:rsidRPr="005C69D5">
        <w:rPr>
          <w:rFonts w:ascii="Times New Roman" w:hAnsi="Times New Roman" w:cs="Times New Roman"/>
          <w:color w:val="222222"/>
          <w:sz w:val="19"/>
          <w:szCs w:val="19"/>
          <w:lang w:val="ru-RU"/>
        </w:rPr>
        <w:t xml:space="preserve"> счете 07 "Награды, призы, кубки и ценные подарки, сувениры" и бланков строгой отчетности на </w:t>
      </w:r>
      <w:proofErr w:type="spellStart"/>
      <w:r w:rsidRPr="005C69D5">
        <w:rPr>
          <w:rFonts w:ascii="Times New Roman" w:hAnsi="Times New Roman" w:cs="Times New Roman"/>
          <w:color w:val="222222"/>
          <w:sz w:val="19"/>
          <w:szCs w:val="19"/>
          <w:lang w:val="ru-RU"/>
        </w:rPr>
        <w:t>забалансовом</w:t>
      </w:r>
      <w:proofErr w:type="spellEnd"/>
      <w:r w:rsidRPr="005C69D5">
        <w:rPr>
          <w:rFonts w:ascii="Times New Roman" w:hAnsi="Times New Roman" w:cs="Times New Roman"/>
          <w:color w:val="222222"/>
          <w:sz w:val="19"/>
          <w:szCs w:val="19"/>
          <w:lang w:val="ru-RU"/>
        </w:rPr>
        <w:t xml:space="preserve"> счете 03 "Бланки строгой отчетности" осуществляется с момента выдачи их со склада (с момента приобретения в случае, когда материальные ценности не принимаются на склад) и до момента вручения ценных подарков (сувениров), передачи бланков строгой отчетности ответственным лицам</w:t>
      </w:r>
      <w:proofErr w:type="gramEnd"/>
      <w:r w:rsidRPr="005C69D5">
        <w:rPr>
          <w:rFonts w:ascii="Times New Roman" w:hAnsi="Times New Roman" w:cs="Times New Roman"/>
          <w:color w:val="222222"/>
          <w:sz w:val="19"/>
          <w:szCs w:val="19"/>
          <w:lang w:val="ru-RU"/>
        </w:rPr>
        <w:t xml:space="preserve"> за их оформление и (или) выдачу.</w:t>
      </w:r>
    </w:p>
    <w:p w:rsidR="00040BF8" w:rsidRPr="005C69D5" w:rsidRDefault="00040BF8" w:rsidP="00795CEF">
      <w:pPr>
        <w:spacing w:after="136"/>
        <w:jc w:val="both"/>
        <w:rPr>
          <w:rFonts w:ascii="Times New Roman" w:hAnsi="Times New Roman" w:cs="Times New Roman"/>
          <w:color w:val="222222"/>
          <w:sz w:val="19"/>
          <w:szCs w:val="19"/>
          <w:lang w:val="ru-RU"/>
        </w:rPr>
      </w:pPr>
      <w:proofErr w:type="gramStart"/>
      <w:r w:rsidRPr="005C69D5">
        <w:rPr>
          <w:rFonts w:ascii="Times New Roman" w:hAnsi="Times New Roman" w:cs="Times New Roman"/>
          <w:color w:val="222222"/>
          <w:sz w:val="19"/>
          <w:szCs w:val="19"/>
          <w:lang w:val="ru-RU"/>
        </w:rPr>
        <w:lastRenderedPageBreak/>
        <w:t>При одновременном представлении лицами, ответств</w:t>
      </w:r>
      <w:r w:rsidR="000D625C" w:rsidRPr="005C69D5">
        <w:rPr>
          <w:rFonts w:ascii="Times New Roman" w:hAnsi="Times New Roman" w:cs="Times New Roman"/>
          <w:color w:val="222222"/>
          <w:sz w:val="19"/>
          <w:szCs w:val="19"/>
          <w:lang w:val="ru-RU"/>
        </w:rPr>
        <w:t>енными за приобретение и вручен</w:t>
      </w:r>
      <w:r w:rsidRPr="005C69D5">
        <w:rPr>
          <w:rFonts w:ascii="Times New Roman" w:hAnsi="Times New Roman" w:cs="Times New Roman"/>
          <w:color w:val="222222"/>
          <w:sz w:val="19"/>
          <w:szCs w:val="19"/>
          <w:lang w:val="ru-RU"/>
        </w:rPr>
        <w:t xml:space="preserve">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5C69D5">
        <w:rPr>
          <w:rFonts w:ascii="Times New Roman" w:hAnsi="Times New Roman" w:cs="Times New Roman"/>
          <w:color w:val="222222"/>
          <w:sz w:val="19"/>
          <w:szCs w:val="19"/>
          <w:lang w:val="ru-RU"/>
        </w:rPr>
        <w:t>забалансовом</w:t>
      </w:r>
      <w:proofErr w:type="spellEnd"/>
      <w:r w:rsidRPr="005C69D5">
        <w:rPr>
          <w:rFonts w:ascii="Times New Roman" w:hAnsi="Times New Roman" w:cs="Times New Roman"/>
          <w:color w:val="222222"/>
          <w:sz w:val="19"/>
          <w:szCs w:val="19"/>
          <w:lang w:val="ru-RU"/>
        </w:rPr>
        <w:t xml:space="preserve"> счете 07 "Награды, призы, кубки и ценные подарки, сувениры" не отражается (признаются расходы текущего финансового периода в сумме стоимости ценных подарков (сувениров).</w:t>
      </w:r>
      <w:proofErr w:type="gramEnd"/>
    </w:p>
    <w:p w:rsidR="00EF449A" w:rsidRPr="005C69D5" w:rsidRDefault="001973DE" w:rsidP="00795CEF">
      <w:pPr>
        <w:spacing w:after="136"/>
        <w:jc w:val="both"/>
        <w:rPr>
          <w:rFonts w:ascii="Times New Roman" w:hAnsi="Times New Roman" w:cs="Times New Roman"/>
          <w:color w:val="222222"/>
          <w:sz w:val="19"/>
          <w:szCs w:val="19"/>
          <w:lang w:val="ru-RU"/>
        </w:rPr>
      </w:pPr>
      <w:r>
        <w:rPr>
          <w:rFonts w:ascii="Times New Roman" w:hAnsi="Times New Roman" w:cs="Times New Roman"/>
          <w:color w:val="222222"/>
          <w:sz w:val="19"/>
          <w:szCs w:val="19"/>
          <w:lang w:val="ru-RU"/>
        </w:rPr>
        <w:t>М</w:t>
      </w:r>
      <w:r w:rsidR="00EF449A" w:rsidRPr="005C69D5">
        <w:rPr>
          <w:rFonts w:ascii="Times New Roman" w:hAnsi="Times New Roman" w:cs="Times New Roman"/>
          <w:color w:val="222222"/>
          <w:sz w:val="19"/>
          <w:szCs w:val="19"/>
          <w:lang w:val="ru-RU"/>
        </w:rPr>
        <w:t>атериальные ценности в виде бланков строгой отчетности, ценных подарков (сувенирной продукции), приобретенные (созданные) для использования (потребления) в процессе деятельности учреждения и находящиеся в местах хранения (складах) у субъекта учета, подлежат отражению в бухгалтерском (бюджетном) учете на счете 010536349 "Увеличение стоимости прочих материальных запасов однократного применения".</w:t>
      </w:r>
    </w:p>
    <w:p w:rsidR="00EF449A" w:rsidRPr="005C69D5" w:rsidRDefault="00EF449A"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xml:space="preserve">При этом с момента выдачи материальных ценностей в виде бланков строгой отчетности работнику (сотруднику) учреждения, ответственному за их оформление и (или) выдачу, указанные материальные ценности отражаются на </w:t>
      </w:r>
      <w:proofErr w:type="spellStart"/>
      <w:r w:rsidRPr="005C69D5">
        <w:rPr>
          <w:rFonts w:ascii="Times New Roman" w:hAnsi="Times New Roman" w:cs="Times New Roman"/>
          <w:color w:val="222222"/>
          <w:sz w:val="19"/>
          <w:szCs w:val="19"/>
          <w:lang w:val="ru-RU"/>
        </w:rPr>
        <w:t>забалансовом</w:t>
      </w:r>
      <w:proofErr w:type="spellEnd"/>
      <w:r w:rsidRPr="005C69D5">
        <w:rPr>
          <w:rFonts w:ascii="Times New Roman" w:hAnsi="Times New Roman" w:cs="Times New Roman"/>
          <w:color w:val="222222"/>
          <w:sz w:val="19"/>
          <w:szCs w:val="19"/>
          <w:lang w:val="ru-RU"/>
        </w:rPr>
        <w:t xml:space="preserve"> счете 03 "Бланки строгой отчетности" до момента предоставления им документа, подтверждающего их выдачу (уничтожение испорченных бланков).</w:t>
      </w:r>
    </w:p>
    <w:p w:rsidR="00EF449A" w:rsidRPr="005C69D5" w:rsidRDefault="00EF449A"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В этом случае стоимость бланков строгой отчетности, выданных с мест хранения, следует одновременно отнести на расходы текущего финансового периода (по дебету счета 040120272 "Расходы материальных запасов текущего финансового года").</w:t>
      </w:r>
    </w:p>
    <w:p w:rsidR="00EF449A" w:rsidRPr="005C69D5" w:rsidRDefault="00EF449A"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В случае принятия решения комиссией учреждения по поступлению и выбытию активов о списании бланков строгой отчетности в результате их порчи, хищения оформляется</w:t>
      </w:r>
      <w:r w:rsidRPr="005C69D5">
        <w:rPr>
          <w:rFonts w:ascii="Times New Roman" w:hAnsi="Times New Roman" w:cs="Times New Roman"/>
          <w:color w:val="222222"/>
          <w:sz w:val="19"/>
          <w:szCs w:val="19"/>
        </w:rPr>
        <w:t> </w:t>
      </w:r>
      <w:hyperlink r:id="rId16" w:anchor="/document/99/420266549/XA00MBA2MS/" w:history="1">
        <w:r w:rsidRPr="005C69D5">
          <w:rPr>
            <w:rStyle w:val="a3"/>
            <w:rFonts w:ascii="Times New Roman" w:hAnsi="Times New Roman" w:cs="Times New Roman"/>
            <w:color w:val="01745C"/>
            <w:sz w:val="19"/>
            <w:szCs w:val="19"/>
            <w:lang w:val="ru-RU"/>
          </w:rPr>
          <w:t>Акт о списании бланков строгой отчетности (ф. 0504816)</w:t>
        </w:r>
      </w:hyperlink>
    </w:p>
    <w:p w:rsidR="001351FD" w:rsidRPr="005C69D5" w:rsidRDefault="001351FD" w:rsidP="00795CEF">
      <w:pPr>
        <w:spacing w:after="136"/>
        <w:jc w:val="both"/>
        <w:rPr>
          <w:rFonts w:ascii="Times New Roman" w:hAnsi="Times New Roman" w:cs="Times New Roman"/>
          <w:color w:val="222222"/>
          <w:sz w:val="19"/>
          <w:szCs w:val="19"/>
          <w:lang w:val="ru-RU"/>
        </w:rPr>
      </w:pPr>
      <w:proofErr w:type="gramStart"/>
      <w:r w:rsidRPr="005C69D5">
        <w:rPr>
          <w:rFonts w:ascii="Times New Roman" w:hAnsi="Times New Roman" w:cs="Times New Roman"/>
          <w:color w:val="222222"/>
          <w:sz w:val="19"/>
          <w:szCs w:val="19"/>
          <w:lang w:val="ru-RU"/>
        </w:rPr>
        <w:t xml:space="preserve">С момента выдачи с мест хранения (со склада) материальных ценностей в виде ценных подарков (сувенирной продукции)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указанные материальные ценности отражаются на </w:t>
      </w:r>
      <w:proofErr w:type="spellStart"/>
      <w:r w:rsidRPr="005C69D5">
        <w:rPr>
          <w:rFonts w:ascii="Times New Roman" w:hAnsi="Times New Roman" w:cs="Times New Roman"/>
          <w:color w:val="222222"/>
          <w:sz w:val="19"/>
          <w:szCs w:val="19"/>
          <w:lang w:val="ru-RU"/>
        </w:rPr>
        <w:t>забалансовом</w:t>
      </w:r>
      <w:proofErr w:type="spellEnd"/>
      <w:r w:rsidRPr="005C69D5">
        <w:rPr>
          <w:rFonts w:ascii="Times New Roman" w:hAnsi="Times New Roman" w:cs="Times New Roman"/>
          <w:color w:val="222222"/>
          <w:sz w:val="19"/>
          <w:szCs w:val="19"/>
          <w:lang w:val="ru-RU"/>
        </w:rPr>
        <w:t xml:space="preserve"> счете 07 "Награды, призы, кубки и ценные подарки, сувениры" до момента их передачи (вручения).</w:t>
      </w:r>
      <w:proofErr w:type="gramEnd"/>
      <w:r w:rsidRPr="005C69D5">
        <w:rPr>
          <w:rFonts w:ascii="Times New Roman" w:hAnsi="Times New Roman" w:cs="Times New Roman"/>
          <w:color w:val="222222"/>
          <w:sz w:val="19"/>
          <w:szCs w:val="19"/>
          <w:lang w:val="ru-RU"/>
        </w:rPr>
        <w:t xml:space="preserve"> По факту документального подтверждения выдачи ценных подарков (сувенирной продукции) их стоимость относится на расходы текущего финансового периода (по дебету счета 040120272 "Расходы материальных запасов текущего финансового года").</w:t>
      </w:r>
    </w:p>
    <w:p w:rsidR="001351FD" w:rsidRPr="005C69D5" w:rsidRDefault="001351FD"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По факту вручения ценных подарков (сувенирной продукции) в рамках протокольных и торжественных мероприятий, ответственным лицам за вручение ценных подарков (сувенирной продукции) необходимо обеспечить оформление документа о вручении.</w:t>
      </w:r>
    </w:p>
    <w:p w:rsidR="001351FD" w:rsidRPr="005C69D5" w:rsidRDefault="00AF42E1" w:rsidP="00795CEF">
      <w:pPr>
        <w:spacing w:after="136"/>
        <w:jc w:val="both"/>
        <w:rPr>
          <w:rFonts w:ascii="Times New Roman" w:hAnsi="Times New Roman" w:cs="Times New Roman"/>
          <w:color w:val="222222"/>
          <w:sz w:val="19"/>
          <w:szCs w:val="19"/>
          <w:lang w:val="ru-RU"/>
        </w:rPr>
      </w:pPr>
      <w:r>
        <w:rPr>
          <w:rFonts w:ascii="Times New Roman" w:hAnsi="Times New Roman" w:cs="Times New Roman"/>
          <w:color w:val="222222"/>
          <w:sz w:val="19"/>
          <w:szCs w:val="19"/>
          <w:lang w:val="ru-RU"/>
        </w:rPr>
        <w:t>Таким документом,</w:t>
      </w:r>
      <w:r w:rsidR="001351FD" w:rsidRPr="005C69D5">
        <w:rPr>
          <w:rFonts w:ascii="Times New Roman" w:hAnsi="Times New Roman" w:cs="Times New Roman"/>
          <w:color w:val="222222"/>
          <w:sz w:val="19"/>
          <w:szCs w:val="19"/>
          <w:lang w:val="ru-RU"/>
        </w:rPr>
        <w:t xml:space="preserve"> подтверждающим вручение ценных подарков (сувенирной продукции) </w:t>
      </w:r>
      <w:r>
        <w:rPr>
          <w:rFonts w:ascii="Times New Roman" w:hAnsi="Times New Roman" w:cs="Times New Roman"/>
          <w:color w:val="222222"/>
          <w:sz w:val="19"/>
          <w:szCs w:val="19"/>
          <w:lang w:val="ru-RU"/>
        </w:rPr>
        <w:t>является</w:t>
      </w:r>
      <w:r w:rsidR="001351FD" w:rsidRPr="005C69D5">
        <w:rPr>
          <w:rFonts w:ascii="Times New Roman" w:hAnsi="Times New Roman" w:cs="Times New Roman"/>
          <w:color w:val="222222"/>
          <w:sz w:val="19"/>
          <w:szCs w:val="19"/>
          <w:lang w:val="ru-RU"/>
        </w:rPr>
        <w:t xml:space="preserve"> акт о вручении, оформленный по форме и в порядке, установленном субъектом учета в рамках регламента по проведению протокольных и торжественных мероприятий</w:t>
      </w:r>
    </w:p>
    <w:p w:rsidR="003B23E9" w:rsidRPr="005C69D5" w:rsidRDefault="003B23E9" w:rsidP="00795CEF">
      <w:pPr>
        <w:jc w:val="both"/>
        <w:rPr>
          <w:rFonts w:ascii="Times New Roman" w:hAnsi="Times New Roman" w:cs="Times New Roman"/>
          <w:color w:val="222222"/>
          <w:sz w:val="19"/>
          <w:szCs w:val="19"/>
          <w:shd w:val="clear" w:color="auto" w:fill="FFFFFF"/>
          <w:lang w:val="ru-RU"/>
        </w:rPr>
      </w:pPr>
      <w:proofErr w:type="gramStart"/>
      <w:r w:rsidRPr="005C69D5">
        <w:rPr>
          <w:rFonts w:ascii="Times New Roman" w:hAnsi="Times New Roman" w:cs="Times New Roman"/>
          <w:color w:val="222222"/>
          <w:sz w:val="19"/>
          <w:szCs w:val="19"/>
          <w:shd w:val="clear" w:color="auto" w:fill="FFFFFF"/>
          <w:lang w:val="ru-RU"/>
        </w:rPr>
        <w:t>В случае если порядок проведения торжественных и протокольных мероприятий, утвержденный субъектом учета, не предусматривает хранение (на складах учреждения) приобретаемых в целях награждения (дарения) ценных подарков (сувенирной продукции), в бухгалтерском бюджетном учете по факту одновременного представления работником (сотрудником) учреждения, ответственным за приобретение указанных материальных ценностей, а также за организацию протокольного (торжественного) мероприятия и (или) вручение ценных подарков (сувенирной продукции), документов, подтверждающих</w:t>
      </w:r>
      <w:proofErr w:type="gramEnd"/>
      <w:r w:rsidRPr="005C69D5">
        <w:rPr>
          <w:rFonts w:ascii="Times New Roman" w:hAnsi="Times New Roman" w:cs="Times New Roman"/>
          <w:color w:val="222222"/>
          <w:sz w:val="19"/>
          <w:szCs w:val="19"/>
          <w:shd w:val="clear" w:color="auto" w:fill="FFFFFF"/>
          <w:lang w:val="ru-RU"/>
        </w:rPr>
        <w:t xml:space="preserve"> приобретение и вручение ценных подарков (сувенирной продукции), информация о таких материальных ценностях на </w:t>
      </w:r>
      <w:proofErr w:type="spellStart"/>
      <w:r w:rsidRPr="005C69D5">
        <w:rPr>
          <w:rFonts w:ascii="Times New Roman" w:hAnsi="Times New Roman" w:cs="Times New Roman"/>
          <w:color w:val="222222"/>
          <w:sz w:val="19"/>
          <w:szCs w:val="19"/>
          <w:shd w:val="clear" w:color="auto" w:fill="FFFFFF"/>
          <w:lang w:val="ru-RU"/>
        </w:rPr>
        <w:t>забалансовом</w:t>
      </w:r>
      <w:proofErr w:type="spellEnd"/>
      <w:r w:rsidRPr="005C69D5">
        <w:rPr>
          <w:rFonts w:ascii="Times New Roman" w:hAnsi="Times New Roman" w:cs="Times New Roman"/>
          <w:color w:val="222222"/>
          <w:sz w:val="19"/>
          <w:szCs w:val="19"/>
          <w:shd w:val="clear" w:color="auto" w:fill="FFFFFF"/>
          <w:lang w:val="ru-RU"/>
        </w:rPr>
        <w:t xml:space="preserve"> счете 07 "Награды, призы, кубки и ценные подарки, сувениры" не отражается. В этом случае стоимость подарков (сувенирной продукции) по факту поступления одномоментно относится на расходы текущего финансового периода (по дебету счета 040120272 "Расходы материальных запасов текущего финансового года").</w:t>
      </w:r>
    </w:p>
    <w:p w:rsidR="001973DE" w:rsidRDefault="003B23E9" w:rsidP="00795CEF">
      <w:pPr>
        <w:spacing w:after="136"/>
        <w:jc w:val="both"/>
        <w:rPr>
          <w:rFonts w:ascii="Times New Roman" w:hAnsi="Times New Roman" w:cs="Times New Roman"/>
          <w:color w:val="222222"/>
          <w:sz w:val="19"/>
          <w:szCs w:val="19"/>
          <w:lang w:val="ru-RU"/>
        </w:rPr>
      </w:pPr>
      <w:proofErr w:type="gramStart"/>
      <w:r w:rsidRPr="005C69D5">
        <w:rPr>
          <w:rFonts w:ascii="Times New Roman" w:hAnsi="Times New Roman" w:cs="Times New Roman"/>
          <w:color w:val="222222"/>
          <w:sz w:val="19"/>
          <w:szCs w:val="19"/>
          <w:lang w:val="ru-RU"/>
        </w:rPr>
        <w:t xml:space="preserve">Расходы на приобретение (изготовление) венков, цветов, а также оплата услуг по их изготовлению в целях возложения к памятникам и памятным знакам относятся на финансовый результат текущего года (дебет счета 0 401 20 226 "Расходы на прочие работы, услуги" и кредит 0 105 00 000 "Материальные запасы) без отражения на </w:t>
      </w:r>
      <w:proofErr w:type="spellStart"/>
      <w:r w:rsidRPr="005C69D5">
        <w:rPr>
          <w:rFonts w:ascii="Times New Roman" w:hAnsi="Times New Roman" w:cs="Times New Roman"/>
          <w:color w:val="222222"/>
          <w:sz w:val="19"/>
          <w:szCs w:val="19"/>
          <w:lang w:val="ru-RU"/>
        </w:rPr>
        <w:t>забалансовом</w:t>
      </w:r>
      <w:proofErr w:type="spellEnd"/>
      <w:r w:rsidRPr="005C69D5">
        <w:rPr>
          <w:rFonts w:ascii="Times New Roman" w:hAnsi="Times New Roman" w:cs="Times New Roman"/>
          <w:color w:val="222222"/>
          <w:sz w:val="19"/>
          <w:szCs w:val="19"/>
          <w:lang w:val="ru-RU"/>
        </w:rPr>
        <w:t xml:space="preserve"> счете 07 "Награды, призы, кубки и ценные подарки, сувениры".</w:t>
      </w:r>
      <w:proofErr w:type="gramEnd"/>
    </w:p>
    <w:p w:rsidR="003B23E9" w:rsidRPr="005C69D5" w:rsidRDefault="003B23E9"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При этом операции по приобретению медалей в целях награждения (дарения) отражаются на счете 0 105 36 349 "Увеличение стоимости прочих материальных запасов однократного применения".</w:t>
      </w:r>
    </w:p>
    <w:p w:rsidR="003B23E9" w:rsidRPr="005C69D5" w:rsidRDefault="003B23E9"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Строительные материалы, приобретенные (изготовленные) в целях строительных работ, не связанных с капитальными вложениями (например, текущий ремонт здания), следует отражать по дебету счета 0 105 34 344 "Увеличение стоимости строительных материалов - иного движимого имущества учреждения".</w:t>
      </w:r>
    </w:p>
    <w:p w:rsidR="003B23E9" w:rsidRPr="005C69D5" w:rsidRDefault="003B23E9"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В то же время строительные материалы, приобретенные (изготовленные) для ремонта движимого имущества - объектов нефинансовых активов (например, ремонт мебели) следует отражать на счете 0 105 36 346 "Увеличение стоимости прочих материальных запасов - иного движимого имущества учреждения".</w:t>
      </w:r>
    </w:p>
    <w:p w:rsidR="003B23E9" w:rsidRPr="005C69D5" w:rsidRDefault="003B23E9"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lastRenderedPageBreak/>
        <w:t>Все виды материалов, включая строительные материалы, приобретенные (изготовленные) для целей капитальных вложений (в рамках капитального ремонта с реконструкцией), подлежит отражению на счете 0 105 34 347 "Увеличение стоимости строительных материалов - иного движимого имущества учреждения".</w:t>
      </w:r>
    </w:p>
    <w:p w:rsidR="005B2921" w:rsidRPr="001973DE" w:rsidRDefault="007762AC" w:rsidP="00795CEF">
      <w:pPr>
        <w:jc w:val="both"/>
        <w:rPr>
          <w:rFonts w:ascii="Times New Roman" w:hAnsi="Times New Roman" w:cs="Times New Roman"/>
          <w:color w:val="222222"/>
          <w:sz w:val="19"/>
          <w:szCs w:val="19"/>
          <w:shd w:val="clear" w:color="auto" w:fill="FFFFFF"/>
          <w:lang w:val="ru-RU"/>
        </w:rPr>
      </w:pPr>
      <w:proofErr w:type="gramStart"/>
      <w:r w:rsidRPr="00AF42E1">
        <w:rPr>
          <w:rFonts w:ascii="Times New Roman" w:hAnsi="Times New Roman" w:cs="Times New Roman"/>
          <w:bCs/>
          <w:iCs/>
          <w:color w:val="222222"/>
          <w:sz w:val="19"/>
          <w:szCs w:val="19"/>
          <w:lang w:val="ru-RU"/>
        </w:rPr>
        <w:t xml:space="preserve">Материальные запасы, полученные </w:t>
      </w:r>
      <w:r w:rsidR="005B2921" w:rsidRPr="00AF42E1">
        <w:rPr>
          <w:rFonts w:ascii="Times New Roman" w:hAnsi="Times New Roman" w:cs="Times New Roman"/>
          <w:bCs/>
          <w:iCs/>
          <w:color w:val="222222"/>
          <w:sz w:val="19"/>
          <w:szCs w:val="19"/>
          <w:lang w:val="ru-RU"/>
        </w:rPr>
        <w:t>учреждением</w:t>
      </w:r>
      <w:r w:rsidRPr="00AF42E1">
        <w:rPr>
          <w:rFonts w:ascii="Times New Roman" w:hAnsi="Times New Roman" w:cs="Times New Roman"/>
          <w:bCs/>
          <w:iCs/>
          <w:color w:val="222222"/>
          <w:sz w:val="19"/>
          <w:szCs w:val="19"/>
          <w:lang w:val="ru-RU"/>
        </w:rPr>
        <w:t xml:space="preserve"> от собственника (учредителя) или от иной организации государственного сектора</w:t>
      </w:r>
      <w:r w:rsidRPr="001973DE">
        <w:rPr>
          <w:rFonts w:ascii="Times New Roman" w:hAnsi="Times New Roman" w:cs="Times New Roman"/>
          <w:color w:val="222222"/>
          <w:sz w:val="19"/>
          <w:szCs w:val="19"/>
          <w:shd w:val="clear" w:color="auto" w:fill="FFFFFF"/>
        </w:rPr>
        <w:t> </w:t>
      </w:r>
      <w:r w:rsidRPr="001973DE">
        <w:rPr>
          <w:rFonts w:ascii="Times New Roman" w:hAnsi="Times New Roman" w:cs="Times New Roman"/>
          <w:color w:val="222222"/>
          <w:sz w:val="19"/>
          <w:szCs w:val="19"/>
          <w:shd w:val="clear" w:color="auto" w:fill="FFFFFF"/>
          <w:lang w:val="ru-RU"/>
        </w:rPr>
        <w:t>подлежат признанию в бухгалтерском учете в оценке, определенной передающей стороной (собственником (учредителем) по стоимости, отраженной в передаточных документах (</w:t>
      </w:r>
      <w:hyperlink r:id="rId17" w:anchor="/document/99/542638393/XA00M9G2MU/" w:history="1">
        <w:r w:rsidRPr="001973DE">
          <w:rPr>
            <w:rStyle w:val="a3"/>
            <w:rFonts w:ascii="Times New Roman" w:hAnsi="Times New Roman" w:cs="Times New Roman"/>
            <w:color w:val="01745C"/>
            <w:sz w:val="19"/>
            <w:szCs w:val="19"/>
            <w:lang w:val="ru-RU"/>
          </w:rPr>
          <w:t>пункт 24 СГС "Запасы"</w:t>
        </w:r>
      </w:hyperlink>
      <w:r w:rsidRPr="001973DE">
        <w:rPr>
          <w:rFonts w:ascii="Times New Roman" w:hAnsi="Times New Roman" w:cs="Times New Roman"/>
          <w:color w:val="222222"/>
          <w:sz w:val="19"/>
          <w:szCs w:val="19"/>
          <w:shd w:val="clear" w:color="auto" w:fill="FFFFFF"/>
          <w:lang w:val="ru-RU"/>
        </w:rPr>
        <w:t>).</w:t>
      </w:r>
      <w:proofErr w:type="gramEnd"/>
    </w:p>
    <w:p w:rsidR="005B2921" w:rsidRPr="001973DE" w:rsidRDefault="005B2921" w:rsidP="00795CEF">
      <w:pPr>
        <w:spacing w:after="136"/>
        <w:jc w:val="both"/>
        <w:rPr>
          <w:rFonts w:ascii="Times New Roman" w:hAnsi="Times New Roman" w:cs="Times New Roman"/>
          <w:color w:val="222222"/>
          <w:sz w:val="19"/>
          <w:szCs w:val="19"/>
          <w:lang w:val="ru-RU"/>
        </w:rPr>
      </w:pPr>
      <w:r w:rsidRPr="00AF42E1">
        <w:rPr>
          <w:rFonts w:ascii="Times New Roman" w:hAnsi="Times New Roman" w:cs="Times New Roman"/>
          <w:bCs/>
          <w:iCs/>
          <w:color w:val="222222"/>
          <w:sz w:val="19"/>
          <w:szCs w:val="19"/>
          <w:lang w:val="ru-RU"/>
        </w:rPr>
        <w:t>Первоначальная стоимость материалов, остающихся у учреждения в результате разборки, ликвидации (утилизации)</w:t>
      </w:r>
      <w:r w:rsidRPr="001973DE">
        <w:rPr>
          <w:rFonts w:ascii="Times New Roman" w:hAnsi="Times New Roman" w:cs="Times New Roman"/>
          <w:color w:val="222222"/>
          <w:sz w:val="19"/>
          <w:szCs w:val="19"/>
        </w:rPr>
        <w:t> </w:t>
      </w:r>
      <w:r w:rsidRPr="001973DE">
        <w:rPr>
          <w:rFonts w:ascii="Times New Roman" w:hAnsi="Times New Roman" w:cs="Times New Roman"/>
          <w:color w:val="222222"/>
          <w:sz w:val="19"/>
          <w:szCs w:val="19"/>
          <w:lang w:val="ru-RU"/>
        </w:rPr>
        <w:t>основных средств или иного имущества определяется на дату принятия к бухгалтерскому учету по справедливой стоимости (методом рыночных цен) (</w:t>
      </w:r>
      <w:hyperlink r:id="rId18" w:anchor="/document/99/542638393/XA00M8U2MR/" w:history="1">
        <w:r w:rsidRPr="001973DE">
          <w:rPr>
            <w:rStyle w:val="a3"/>
            <w:rFonts w:ascii="Times New Roman" w:hAnsi="Times New Roman" w:cs="Times New Roman"/>
            <w:color w:val="01745C"/>
            <w:sz w:val="19"/>
            <w:szCs w:val="19"/>
            <w:lang w:val="ru-RU"/>
          </w:rPr>
          <w:t>пункт 23 СГС "Запасы"</w:t>
        </w:r>
      </w:hyperlink>
      <w:r w:rsidRPr="001973DE">
        <w:rPr>
          <w:rFonts w:ascii="Times New Roman" w:hAnsi="Times New Roman" w:cs="Times New Roman"/>
          <w:color w:val="222222"/>
          <w:sz w:val="19"/>
          <w:szCs w:val="19"/>
          <w:lang w:val="ru-RU"/>
        </w:rPr>
        <w:t>).</w:t>
      </w:r>
    </w:p>
    <w:p w:rsidR="005B2921" w:rsidRPr="001973DE" w:rsidRDefault="005B2921" w:rsidP="00795CEF">
      <w:pPr>
        <w:spacing w:after="136"/>
        <w:jc w:val="both"/>
        <w:rPr>
          <w:rFonts w:ascii="Times New Roman" w:hAnsi="Times New Roman" w:cs="Times New Roman"/>
          <w:b/>
          <w:bCs/>
          <w:iCs/>
          <w:color w:val="222222"/>
          <w:sz w:val="19"/>
          <w:szCs w:val="19"/>
          <w:lang w:val="ru-RU"/>
        </w:rPr>
      </w:pPr>
      <w:r w:rsidRPr="001973DE">
        <w:rPr>
          <w:rFonts w:ascii="Times New Roman" w:hAnsi="Times New Roman" w:cs="Times New Roman"/>
          <w:color w:val="222222"/>
          <w:sz w:val="19"/>
          <w:szCs w:val="19"/>
          <w:lang w:val="ru-RU"/>
        </w:rPr>
        <w:t>При этом расходы субъекта учета, связанные с демонтажем (разборкой), ликвидацией (утилизацией) имущества, в результате которых принимаются материалы, а также расходы по их транспортировке, сортировке, иные аналогичные расходы по приведению в состояние, пригодное для использования,</w:t>
      </w:r>
      <w:r w:rsidRPr="001973DE">
        <w:rPr>
          <w:rFonts w:ascii="Times New Roman" w:hAnsi="Times New Roman" w:cs="Times New Roman"/>
          <w:color w:val="222222"/>
          <w:sz w:val="19"/>
          <w:szCs w:val="19"/>
        </w:rPr>
        <w:t> </w:t>
      </w:r>
      <w:r w:rsidRPr="00AF42E1">
        <w:rPr>
          <w:rFonts w:ascii="Times New Roman" w:hAnsi="Times New Roman" w:cs="Times New Roman"/>
          <w:bCs/>
          <w:iCs/>
          <w:color w:val="222222"/>
          <w:sz w:val="19"/>
          <w:szCs w:val="19"/>
          <w:lang w:val="ru-RU"/>
        </w:rPr>
        <w:t>относятся субъектом учета на расходы текущего периода и не учитываются при определении первоначальной стоимости материалов</w:t>
      </w:r>
    </w:p>
    <w:p w:rsidR="00226D57" w:rsidRDefault="00226D57" w:rsidP="00795CEF">
      <w:pPr>
        <w:spacing w:after="136"/>
        <w:jc w:val="both"/>
        <w:rPr>
          <w:rFonts w:ascii="Times New Roman" w:hAnsi="Times New Roman" w:cs="Times New Roman"/>
          <w:b/>
          <w:bCs/>
          <w:iCs/>
          <w:color w:val="222222"/>
          <w:sz w:val="19"/>
          <w:szCs w:val="19"/>
          <w:lang w:val="ru-RU"/>
        </w:rPr>
      </w:pPr>
      <w:r w:rsidRPr="001973DE">
        <w:rPr>
          <w:rFonts w:ascii="Times New Roman" w:hAnsi="Times New Roman" w:cs="Times New Roman"/>
          <w:bCs/>
          <w:iCs/>
          <w:color w:val="222222"/>
          <w:sz w:val="19"/>
          <w:szCs w:val="19"/>
          <w:lang w:val="ru-RU"/>
        </w:rPr>
        <w:t>Производственно-хозяйственный инвентарь может относиться как к основным,</w:t>
      </w:r>
      <w:r w:rsidR="000D625C" w:rsidRPr="001973DE">
        <w:rPr>
          <w:rFonts w:ascii="Times New Roman" w:hAnsi="Times New Roman" w:cs="Times New Roman"/>
          <w:bCs/>
          <w:iCs/>
          <w:color w:val="222222"/>
          <w:sz w:val="19"/>
          <w:szCs w:val="19"/>
          <w:lang w:val="ru-RU"/>
        </w:rPr>
        <w:t xml:space="preserve"> </w:t>
      </w:r>
      <w:r w:rsidRPr="001973DE">
        <w:rPr>
          <w:rFonts w:ascii="Times New Roman" w:hAnsi="Times New Roman" w:cs="Times New Roman"/>
          <w:bCs/>
          <w:iCs/>
          <w:color w:val="222222"/>
          <w:sz w:val="19"/>
          <w:szCs w:val="19"/>
          <w:lang w:val="ru-RU"/>
        </w:rPr>
        <w:t>так и материал</w:t>
      </w:r>
      <w:r w:rsidR="000D625C" w:rsidRPr="001973DE">
        <w:rPr>
          <w:rFonts w:ascii="Times New Roman" w:hAnsi="Times New Roman" w:cs="Times New Roman"/>
          <w:bCs/>
          <w:iCs/>
          <w:color w:val="222222"/>
          <w:sz w:val="19"/>
          <w:szCs w:val="19"/>
          <w:lang w:val="ru-RU"/>
        </w:rPr>
        <w:t>ь</w:t>
      </w:r>
      <w:r w:rsidRPr="001973DE">
        <w:rPr>
          <w:rFonts w:ascii="Times New Roman" w:hAnsi="Times New Roman" w:cs="Times New Roman"/>
          <w:bCs/>
          <w:iCs/>
          <w:color w:val="222222"/>
          <w:sz w:val="19"/>
          <w:szCs w:val="19"/>
          <w:lang w:val="ru-RU"/>
        </w:rPr>
        <w:t>ным запасам</w:t>
      </w:r>
      <w:r w:rsidRPr="001973DE">
        <w:rPr>
          <w:rFonts w:ascii="Times New Roman" w:hAnsi="Times New Roman" w:cs="Times New Roman"/>
          <w:b/>
          <w:bCs/>
          <w:iCs/>
          <w:color w:val="222222"/>
          <w:sz w:val="19"/>
          <w:szCs w:val="19"/>
          <w:lang w:val="ru-RU"/>
        </w:rPr>
        <w:t xml:space="preserve"> (Приложение 2).</w:t>
      </w:r>
    </w:p>
    <w:p w:rsidR="005B2921" w:rsidRPr="005C69D5" w:rsidRDefault="00D34E69" w:rsidP="00795CEF">
      <w:pPr>
        <w:spacing w:after="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 xml:space="preserve">                                    </w:t>
      </w:r>
      <w:r w:rsidR="00B83F7F">
        <w:rPr>
          <w:rFonts w:ascii="Times New Roman" w:eastAsiaTheme="minorHAnsi" w:hAnsi="Times New Roman" w:cs="Times New Roman"/>
          <w:b/>
          <w:bCs/>
          <w:sz w:val="19"/>
          <w:szCs w:val="19"/>
          <w:lang w:val="ru-RU"/>
        </w:rPr>
        <w:t xml:space="preserve">                                      </w:t>
      </w:r>
      <w:r w:rsidRPr="005C69D5">
        <w:rPr>
          <w:rFonts w:ascii="Times New Roman" w:eastAsiaTheme="minorHAnsi" w:hAnsi="Times New Roman" w:cs="Times New Roman"/>
          <w:b/>
          <w:bCs/>
          <w:sz w:val="19"/>
          <w:szCs w:val="19"/>
          <w:lang w:val="ru-RU"/>
        </w:rPr>
        <w:t xml:space="preserve">      </w:t>
      </w:r>
      <w:r w:rsidR="00127735" w:rsidRPr="005C69D5">
        <w:rPr>
          <w:rFonts w:ascii="Times New Roman" w:eastAsiaTheme="minorHAnsi" w:hAnsi="Times New Roman" w:cs="Times New Roman"/>
          <w:b/>
          <w:bCs/>
          <w:sz w:val="19"/>
          <w:szCs w:val="19"/>
          <w:lang w:val="ru-RU"/>
        </w:rPr>
        <w:t>Долгосрочные договоры</w:t>
      </w:r>
    </w:p>
    <w:p w:rsidR="001D4116" w:rsidRPr="005C69D5" w:rsidRDefault="001D4116" w:rsidP="00795CEF">
      <w:pPr>
        <w:spacing w:after="0"/>
        <w:jc w:val="both"/>
        <w:rPr>
          <w:rFonts w:ascii="Times New Roman" w:eastAsiaTheme="minorHAnsi" w:hAnsi="Times New Roman" w:cs="Times New Roman"/>
          <w:b/>
          <w:bCs/>
          <w:sz w:val="19"/>
          <w:szCs w:val="19"/>
          <w:lang w:val="ru-RU"/>
        </w:rPr>
      </w:pPr>
    </w:p>
    <w:p w:rsidR="001D4116" w:rsidRPr="005C69D5" w:rsidRDefault="001D4116"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Дополнить раздел абзацем:</w:t>
      </w:r>
    </w:p>
    <w:p w:rsidR="0023211E" w:rsidRPr="005C69D5" w:rsidRDefault="00127735" w:rsidP="00795CEF">
      <w:pPr>
        <w:jc w:val="both"/>
        <w:rPr>
          <w:rFonts w:ascii="Times New Roman" w:hAnsi="Times New Roman" w:cs="Times New Roman"/>
          <w:sz w:val="19"/>
          <w:szCs w:val="19"/>
          <w:lang w:val="ru-RU"/>
        </w:rPr>
      </w:pPr>
      <w:r w:rsidRPr="005C69D5">
        <w:rPr>
          <w:rFonts w:ascii="Times New Roman" w:hAnsi="Times New Roman" w:cs="Times New Roman"/>
          <w:color w:val="222222"/>
          <w:sz w:val="19"/>
          <w:szCs w:val="19"/>
          <w:shd w:val="clear" w:color="auto" w:fill="FFFFFF"/>
          <w:lang w:val="ru-RU"/>
        </w:rPr>
        <w:t>Если сроки выполнения работы (оказания услуги) превышают один год, то к объектам бухгалтерского учета, возникающим при заключении и исполнении данных договоров, будут применяться положения</w:t>
      </w:r>
      <w:r w:rsidRPr="005C69D5">
        <w:rPr>
          <w:rFonts w:ascii="Times New Roman" w:hAnsi="Times New Roman" w:cs="Times New Roman"/>
          <w:color w:val="222222"/>
          <w:sz w:val="19"/>
          <w:szCs w:val="19"/>
          <w:shd w:val="clear" w:color="auto" w:fill="FFFFFF"/>
        </w:rPr>
        <w:t> </w:t>
      </w:r>
      <w:hyperlink r:id="rId19" w:anchor="/document/99/542631865/XA00LVA2M9/" w:history="1">
        <w:r w:rsidRPr="005C69D5">
          <w:rPr>
            <w:rStyle w:val="a3"/>
            <w:rFonts w:ascii="Times New Roman" w:hAnsi="Times New Roman" w:cs="Times New Roman"/>
            <w:color w:val="01745C"/>
            <w:sz w:val="19"/>
            <w:szCs w:val="19"/>
            <w:lang w:val="ru-RU"/>
          </w:rPr>
          <w:t>СГС "Долгосрочные договоры"</w:t>
        </w:r>
      </w:hyperlink>
    </w:p>
    <w:p w:rsidR="001973DE" w:rsidRDefault="0023211E" w:rsidP="001973DE">
      <w:pPr>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shd w:val="clear" w:color="auto" w:fill="FFFFFF"/>
          <w:lang w:val="ru-RU"/>
        </w:rPr>
        <w:t>Учреждение имеет право по договорам подряда и возмездного оказания услуг, срок действия которых не превышает один год, но начальные и конечные сроки выполнения работы (оказания услуги) приходятся на разные отчетные периоды, то положения</w:t>
      </w:r>
      <w:r w:rsidRPr="005C69D5">
        <w:rPr>
          <w:rFonts w:ascii="Times New Roman" w:hAnsi="Times New Roman" w:cs="Times New Roman"/>
          <w:color w:val="222222"/>
          <w:sz w:val="19"/>
          <w:szCs w:val="19"/>
          <w:shd w:val="clear" w:color="auto" w:fill="FFFFFF"/>
        </w:rPr>
        <w:t> </w:t>
      </w:r>
      <w:hyperlink r:id="rId20" w:anchor="/document/99/542631865/XA00LVA2M9/" w:history="1">
        <w:r w:rsidRPr="005C69D5">
          <w:rPr>
            <w:rStyle w:val="a3"/>
            <w:rFonts w:ascii="Times New Roman" w:hAnsi="Times New Roman" w:cs="Times New Roman"/>
            <w:color w:val="01745C"/>
            <w:sz w:val="19"/>
            <w:szCs w:val="19"/>
            <w:lang w:val="ru-RU"/>
          </w:rPr>
          <w:t>СГС "Долгосрочные договоры</w:t>
        </w:r>
      </w:hyperlink>
      <w:r w:rsidRPr="005C69D5">
        <w:rPr>
          <w:rFonts w:ascii="Times New Roman" w:hAnsi="Times New Roman" w:cs="Times New Roman"/>
          <w:sz w:val="19"/>
          <w:szCs w:val="19"/>
          <w:lang w:val="ru-RU"/>
        </w:rPr>
        <w:t xml:space="preserve"> не применять.</w:t>
      </w:r>
      <w:r w:rsidRPr="005C69D5">
        <w:rPr>
          <w:rFonts w:ascii="Times New Roman" w:hAnsi="Times New Roman" w:cs="Times New Roman"/>
          <w:color w:val="222222"/>
          <w:sz w:val="19"/>
          <w:szCs w:val="19"/>
          <w:lang w:val="ru-RU"/>
        </w:rPr>
        <w:br/>
      </w:r>
      <w:r w:rsidR="00252F9A" w:rsidRPr="005C69D5">
        <w:rPr>
          <w:rFonts w:ascii="Times New Roman" w:hAnsi="Times New Roman" w:cs="Times New Roman"/>
          <w:color w:val="222222"/>
          <w:sz w:val="19"/>
          <w:szCs w:val="19"/>
          <w:lang w:val="ru-RU"/>
        </w:rPr>
        <w:t xml:space="preserve">       </w:t>
      </w:r>
      <w:r w:rsidR="00B83F7F">
        <w:rPr>
          <w:rFonts w:ascii="Times New Roman" w:hAnsi="Times New Roman" w:cs="Times New Roman"/>
          <w:color w:val="222222"/>
          <w:sz w:val="19"/>
          <w:szCs w:val="19"/>
          <w:lang w:val="ru-RU"/>
        </w:rPr>
        <w:t xml:space="preserve">           </w:t>
      </w:r>
    </w:p>
    <w:p w:rsidR="00146C01" w:rsidRPr="005C69D5" w:rsidRDefault="008156F5" w:rsidP="001973DE">
      <w:pPr>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sz w:val="19"/>
          <w:szCs w:val="19"/>
          <w:lang w:val="ru-RU"/>
        </w:rPr>
        <w:t xml:space="preserve"> </w:t>
      </w:r>
      <w:r w:rsidR="00146C01" w:rsidRPr="005C69D5">
        <w:rPr>
          <w:rFonts w:ascii="Times New Roman" w:eastAsiaTheme="minorHAnsi" w:hAnsi="Times New Roman" w:cs="Times New Roman"/>
          <w:b/>
          <w:bCs/>
          <w:sz w:val="19"/>
          <w:szCs w:val="19"/>
          <w:lang w:val="ru-RU"/>
        </w:rPr>
        <w:t xml:space="preserve">                       </w:t>
      </w:r>
      <w:r w:rsidR="00374B44" w:rsidRPr="005C69D5">
        <w:rPr>
          <w:rFonts w:ascii="Times New Roman" w:eastAsiaTheme="minorHAnsi" w:hAnsi="Times New Roman" w:cs="Times New Roman"/>
          <w:b/>
          <w:bCs/>
          <w:sz w:val="19"/>
          <w:szCs w:val="19"/>
          <w:lang w:val="ru-RU"/>
        </w:rPr>
        <w:t xml:space="preserve">     </w:t>
      </w:r>
      <w:r w:rsidR="00FA2522" w:rsidRPr="005C69D5">
        <w:rPr>
          <w:rFonts w:ascii="Times New Roman" w:eastAsiaTheme="minorHAnsi" w:hAnsi="Times New Roman" w:cs="Times New Roman"/>
          <w:b/>
          <w:bCs/>
          <w:sz w:val="19"/>
          <w:szCs w:val="19"/>
          <w:lang w:val="ru-RU"/>
        </w:rPr>
        <w:t xml:space="preserve">    </w:t>
      </w:r>
      <w:r w:rsidR="00146C01" w:rsidRPr="005C69D5">
        <w:rPr>
          <w:rFonts w:ascii="Times New Roman" w:eastAsiaTheme="minorHAnsi" w:hAnsi="Times New Roman" w:cs="Times New Roman"/>
          <w:b/>
          <w:bCs/>
          <w:sz w:val="19"/>
          <w:szCs w:val="19"/>
          <w:lang w:val="ru-RU"/>
        </w:rPr>
        <w:t xml:space="preserve"> </w:t>
      </w:r>
      <w:r w:rsidR="00B83F7F">
        <w:rPr>
          <w:rFonts w:ascii="Times New Roman" w:eastAsiaTheme="minorHAnsi" w:hAnsi="Times New Roman" w:cs="Times New Roman"/>
          <w:b/>
          <w:bCs/>
          <w:sz w:val="19"/>
          <w:szCs w:val="19"/>
          <w:lang w:val="ru-RU"/>
        </w:rPr>
        <w:t xml:space="preserve">                                         </w:t>
      </w:r>
      <w:r w:rsidR="00146C01" w:rsidRPr="005C69D5">
        <w:rPr>
          <w:rFonts w:ascii="Times New Roman" w:eastAsiaTheme="minorHAnsi" w:hAnsi="Times New Roman" w:cs="Times New Roman"/>
          <w:b/>
          <w:bCs/>
          <w:sz w:val="19"/>
          <w:szCs w:val="19"/>
          <w:lang w:val="ru-RU"/>
        </w:rPr>
        <w:t>Расчеты с дебиторами</w:t>
      </w:r>
    </w:p>
    <w:p w:rsidR="001D4116" w:rsidRPr="005C69D5" w:rsidRDefault="001D4116"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Уточнение формулировки:</w:t>
      </w:r>
    </w:p>
    <w:p w:rsidR="00305444" w:rsidRPr="005C69D5" w:rsidRDefault="00305444" w:rsidP="00795CEF">
      <w:pPr>
        <w:autoSpaceDE w:val="0"/>
        <w:autoSpaceDN w:val="0"/>
        <w:adjustRightInd w:val="0"/>
        <w:jc w:val="both"/>
        <w:rPr>
          <w:rFonts w:ascii="Times New Roman" w:hAnsi="Times New Roman" w:cs="Times New Roman"/>
          <w:b/>
          <w:color w:val="000000"/>
          <w:sz w:val="19"/>
          <w:szCs w:val="19"/>
          <w:lang w:val="ru-RU"/>
        </w:rPr>
      </w:pPr>
      <w:r w:rsidRPr="005C69D5">
        <w:rPr>
          <w:rFonts w:ascii="Times New Roman" w:eastAsiaTheme="minorHAnsi" w:hAnsi="Times New Roman" w:cs="Times New Roman"/>
          <w:sz w:val="19"/>
          <w:szCs w:val="19"/>
          <w:lang w:val="ru-RU"/>
        </w:rPr>
        <w:t xml:space="preserve">        Доходы от субсидии на финансовое обеспечение выполнения государственного (муниципального) задания начисляются на доходы будущих периодов на основании принятого соглашения; признаются в составе текущих доходов  </w:t>
      </w:r>
      <w:r w:rsidRPr="005C69D5">
        <w:rPr>
          <w:rFonts w:ascii="Times New Roman" w:hAnsi="Times New Roman" w:cs="Times New Roman"/>
          <w:color w:val="22272F"/>
          <w:sz w:val="19"/>
          <w:szCs w:val="19"/>
          <w:shd w:val="clear" w:color="auto" w:fill="FFFFFF"/>
          <w:lang w:val="ru-RU"/>
        </w:rPr>
        <w:t>по мере реализации условий при передаче активов в части, относящейся к отчетному периоду</w:t>
      </w:r>
      <w:r w:rsidRPr="005C69D5">
        <w:rPr>
          <w:rFonts w:ascii="Times New Roman" w:eastAsiaTheme="minorHAnsi" w:hAnsi="Times New Roman" w:cs="Times New Roman"/>
          <w:sz w:val="19"/>
          <w:szCs w:val="19"/>
          <w:lang w:val="ru-RU"/>
        </w:rPr>
        <w:t xml:space="preserve">      Доходы от целевой субсидии начисляются на доходы будущих периодов на основании принятого соглашения</w:t>
      </w:r>
      <w:proofErr w:type="gramStart"/>
      <w:r w:rsidRPr="005C69D5">
        <w:rPr>
          <w:rFonts w:ascii="Times New Roman" w:eastAsiaTheme="minorHAnsi" w:hAnsi="Times New Roman" w:cs="Times New Roman"/>
          <w:sz w:val="19"/>
          <w:szCs w:val="19"/>
          <w:lang w:val="ru-RU"/>
        </w:rPr>
        <w:t xml:space="preserve"> ;</w:t>
      </w:r>
      <w:proofErr w:type="gramEnd"/>
      <w:r w:rsidRPr="005C69D5">
        <w:rPr>
          <w:rFonts w:ascii="Times New Roman" w:eastAsiaTheme="minorHAnsi" w:hAnsi="Times New Roman" w:cs="Times New Roman"/>
          <w:sz w:val="19"/>
          <w:szCs w:val="19"/>
          <w:lang w:val="ru-RU"/>
        </w:rPr>
        <w:t xml:space="preserve"> признаются в составе текущих доходов </w:t>
      </w:r>
      <w:r w:rsidR="0036660B">
        <w:rPr>
          <w:rFonts w:ascii="Times New Roman" w:hAnsi="Times New Roman" w:cs="Times New Roman"/>
          <w:color w:val="22272F"/>
          <w:sz w:val="19"/>
          <w:szCs w:val="19"/>
          <w:shd w:val="clear" w:color="auto" w:fill="FFFFFF"/>
          <w:lang w:val="ru-RU"/>
        </w:rPr>
        <w:t>п</w:t>
      </w:r>
      <w:r w:rsidRPr="005C69D5">
        <w:rPr>
          <w:rFonts w:ascii="Times New Roman" w:hAnsi="Times New Roman" w:cs="Times New Roman"/>
          <w:color w:val="22272F"/>
          <w:sz w:val="19"/>
          <w:szCs w:val="19"/>
          <w:shd w:val="clear" w:color="auto" w:fill="FFFFFF"/>
          <w:lang w:val="ru-RU"/>
        </w:rPr>
        <w:t>о мере реализации условий при передаче активов в части, относящейся к отчетному периоду</w:t>
      </w:r>
      <w:r w:rsidRPr="005C69D5">
        <w:rPr>
          <w:rFonts w:ascii="Times New Roman" w:hAnsi="Times New Roman" w:cs="Times New Roman"/>
          <w:b/>
          <w:sz w:val="19"/>
          <w:szCs w:val="19"/>
          <w:lang w:val="ru-RU"/>
        </w:rPr>
        <w:t xml:space="preserve"> (</w:t>
      </w:r>
      <w:hyperlink r:id="rId21" w:anchor="/document/99/542619320/XA00M4C2MJ/" w:tooltip="40. Доходы от безвозмездных поступлений денежных средств (включая субсидии и гранты) или доходы от безвозмездно полученных" w:history="1">
        <w:r w:rsidRPr="005C69D5">
          <w:rPr>
            <w:rStyle w:val="a3"/>
            <w:rFonts w:ascii="Times New Roman" w:hAnsi="Times New Roman" w:cs="Times New Roman"/>
            <w:b/>
            <w:sz w:val="19"/>
            <w:szCs w:val="19"/>
            <w:lang w:val="ru-RU"/>
          </w:rPr>
          <w:t>пункт 40</w:t>
        </w:r>
      </w:hyperlink>
      <w:r w:rsidRPr="005C69D5">
        <w:rPr>
          <w:rFonts w:ascii="Times New Roman" w:hAnsi="Times New Roman" w:cs="Times New Roman"/>
          <w:b/>
          <w:color w:val="000000"/>
          <w:sz w:val="19"/>
          <w:szCs w:val="19"/>
        </w:rPr>
        <w:t> </w:t>
      </w:r>
      <w:r w:rsidRPr="005C69D5">
        <w:rPr>
          <w:rFonts w:ascii="Times New Roman" w:hAnsi="Times New Roman" w:cs="Times New Roman"/>
          <w:b/>
          <w:color w:val="000000"/>
          <w:sz w:val="19"/>
          <w:szCs w:val="19"/>
          <w:lang w:val="ru-RU"/>
        </w:rPr>
        <w:t>СГС «Доходы»)</w:t>
      </w:r>
      <w:r w:rsidR="000D625C" w:rsidRPr="005C69D5">
        <w:rPr>
          <w:rFonts w:ascii="Times New Roman" w:hAnsi="Times New Roman" w:cs="Times New Roman"/>
          <w:b/>
          <w:color w:val="000000"/>
          <w:sz w:val="19"/>
          <w:szCs w:val="19"/>
          <w:lang w:val="ru-RU"/>
        </w:rPr>
        <w:t>.</w:t>
      </w:r>
    </w:p>
    <w:p w:rsidR="001973DE" w:rsidRDefault="00146C01"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 xml:space="preserve">        </w:t>
      </w:r>
      <w:r w:rsidR="00FA2522" w:rsidRPr="005C69D5">
        <w:rPr>
          <w:rFonts w:ascii="Times New Roman" w:eastAsiaTheme="minorHAnsi" w:hAnsi="Times New Roman" w:cs="Times New Roman"/>
          <w:b/>
          <w:bCs/>
          <w:sz w:val="19"/>
          <w:szCs w:val="19"/>
          <w:lang w:val="ru-RU"/>
        </w:rPr>
        <w:t xml:space="preserve">          </w:t>
      </w:r>
      <w:r w:rsidRPr="005C69D5">
        <w:rPr>
          <w:rFonts w:ascii="Times New Roman" w:eastAsiaTheme="minorHAnsi" w:hAnsi="Times New Roman" w:cs="Times New Roman"/>
          <w:b/>
          <w:bCs/>
          <w:sz w:val="19"/>
          <w:szCs w:val="19"/>
          <w:lang w:val="ru-RU"/>
        </w:rPr>
        <w:t xml:space="preserve">   </w:t>
      </w:r>
      <w:r w:rsidR="00FA2522" w:rsidRPr="005C69D5">
        <w:rPr>
          <w:rFonts w:ascii="Times New Roman" w:eastAsiaTheme="minorHAnsi" w:hAnsi="Times New Roman" w:cs="Times New Roman"/>
          <w:b/>
          <w:bCs/>
          <w:sz w:val="19"/>
          <w:szCs w:val="19"/>
          <w:lang w:val="ru-RU"/>
        </w:rPr>
        <w:t xml:space="preserve">     </w:t>
      </w:r>
      <w:r w:rsidR="001973DE">
        <w:rPr>
          <w:rFonts w:ascii="Times New Roman" w:eastAsiaTheme="minorHAnsi" w:hAnsi="Times New Roman" w:cs="Times New Roman"/>
          <w:b/>
          <w:bCs/>
          <w:sz w:val="19"/>
          <w:szCs w:val="19"/>
          <w:lang w:val="ru-RU"/>
        </w:rPr>
        <w:t xml:space="preserve">                                </w:t>
      </w:r>
    </w:p>
    <w:p w:rsidR="00146C01" w:rsidRPr="005C69D5" w:rsidRDefault="001973DE" w:rsidP="00795CEF">
      <w:pPr>
        <w:autoSpaceDE w:val="0"/>
        <w:autoSpaceDN w:val="0"/>
        <w:adjustRightInd w:val="0"/>
        <w:jc w:val="both"/>
        <w:rPr>
          <w:rFonts w:ascii="Times New Roman" w:eastAsiaTheme="minorHAnsi" w:hAnsi="Times New Roman" w:cs="Times New Roman"/>
          <w:b/>
          <w:bCs/>
          <w:sz w:val="19"/>
          <w:szCs w:val="19"/>
          <w:lang w:val="ru-RU"/>
        </w:rPr>
      </w:pPr>
      <w:r>
        <w:rPr>
          <w:rFonts w:ascii="Times New Roman" w:eastAsiaTheme="minorHAnsi" w:hAnsi="Times New Roman" w:cs="Times New Roman"/>
          <w:b/>
          <w:bCs/>
          <w:sz w:val="19"/>
          <w:szCs w:val="19"/>
          <w:lang w:val="ru-RU"/>
        </w:rPr>
        <w:t xml:space="preserve">                                                  </w:t>
      </w:r>
      <w:r w:rsidR="00FA2522" w:rsidRPr="005C69D5">
        <w:rPr>
          <w:rFonts w:ascii="Times New Roman" w:eastAsiaTheme="minorHAnsi" w:hAnsi="Times New Roman" w:cs="Times New Roman"/>
          <w:b/>
          <w:bCs/>
          <w:sz w:val="19"/>
          <w:szCs w:val="19"/>
          <w:lang w:val="ru-RU"/>
        </w:rPr>
        <w:t xml:space="preserve">  </w:t>
      </w:r>
      <w:r w:rsidR="00146C01" w:rsidRPr="005C69D5">
        <w:rPr>
          <w:rFonts w:ascii="Times New Roman" w:eastAsiaTheme="minorHAnsi" w:hAnsi="Times New Roman" w:cs="Times New Roman"/>
          <w:b/>
          <w:bCs/>
          <w:sz w:val="19"/>
          <w:szCs w:val="19"/>
          <w:lang w:val="ru-RU"/>
        </w:rPr>
        <w:t xml:space="preserve">   Расчеты с персоналом по оплате труда</w:t>
      </w:r>
      <w:r w:rsidR="00FA2522" w:rsidRPr="005C69D5">
        <w:rPr>
          <w:rFonts w:ascii="Times New Roman" w:eastAsiaTheme="minorHAnsi" w:hAnsi="Times New Roman" w:cs="Times New Roman"/>
          <w:b/>
          <w:bCs/>
          <w:sz w:val="19"/>
          <w:szCs w:val="19"/>
          <w:lang w:val="ru-RU"/>
        </w:rPr>
        <w:t>.</w:t>
      </w:r>
    </w:p>
    <w:p w:rsidR="00113B7F" w:rsidRPr="005C69D5" w:rsidRDefault="00113B7F"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Дополнить раздел абзацем:</w:t>
      </w:r>
    </w:p>
    <w:p w:rsidR="005D52F6" w:rsidRDefault="005D52F6" w:rsidP="000D625C">
      <w:pPr>
        <w:pStyle w:val="a5"/>
        <w:spacing w:before="0" w:beforeAutospacing="0" w:after="136" w:afterAutospacing="0"/>
        <w:rPr>
          <w:rFonts w:ascii="Times New Roman" w:hAnsi="Times New Roman" w:cs="Times New Roman"/>
          <w:sz w:val="19"/>
          <w:szCs w:val="19"/>
          <w:lang w:val="ru-RU"/>
        </w:rPr>
      </w:pPr>
      <w:r w:rsidRPr="005C69D5">
        <w:rPr>
          <w:rFonts w:ascii="Times New Roman" w:hAnsi="Times New Roman" w:cs="Times New Roman"/>
          <w:color w:val="222222"/>
          <w:sz w:val="19"/>
          <w:szCs w:val="19"/>
          <w:lang w:val="ru-RU"/>
        </w:rPr>
        <w:t>Табель учета использования рабочего времени (</w:t>
      </w:r>
      <w:hyperlink r:id="rId22" w:anchor="/document/140/34992/" w:tooltip="ОКУД 0504421. Табель учета использования рабочего времени" w:history="1">
        <w:r w:rsidRPr="005C69D5">
          <w:rPr>
            <w:rStyle w:val="a3"/>
            <w:rFonts w:ascii="Times New Roman" w:hAnsi="Times New Roman" w:cs="Times New Roman"/>
            <w:color w:val="0047B3"/>
            <w:sz w:val="19"/>
            <w:szCs w:val="19"/>
            <w:lang w:val="ru-RU"/>
          </w:rPr>
          <w:t>ф. 0504421</w:t>
        </w:r>
      </w:hyperlink>
      <w:r w:rsidRPr="005C69D5">
        <w:rPr>
          <w:rFonts w:ascii="Times New Roman" w:hAnsi="Times New Roman" w:cs="Times New Roman"/>
          <w:color w:val="222222"/>
          <w:sz w:val="19"/>
          <w:szCs w:val="19"/>
          <w:lang w:val="ru-RU"/>
        </w:rPr>
        <w:t>) дополнен условными</w:t>
      </w:r>
      <w:r w:rsidRPr="005C69D5">
        <w:rPr>
          <w:rFonts w:ascii="Times New Roman" w:hAnsi="Times New Roman" w:cs="Times New Roman"/>
          <w:sz w:val="19"/>
          <w:szCs w:val="19"/>
          <w:lang w:val="ru-RU"/>
        </w:rPr>
        <w:br/>
      </w:r>
      <w:r w:rsidRPr="00DC27AA">
        <w:rPr>
          <w:rFonts w:ascii="Times New Roman" w:hAnsi="Times New Roman" w:cs="Times New Roman"/>
          <w:sz w:val="19"/>
          <w:szCs w:val="19"/>
          <w:lang w:val="ru-RU"/>
        </w:rPr>
        <w:t>обозначениями.</w:t>
      </w:r>
    </w:p>
    <w:p w:rsidR="001973DE" w:rsidRPr="001973DE" w:rsidRDefault="001973DE" w:rsidP="000D625C">
      <w:pPr>
        <w:pStyle w:val="a5"/>
        <w:spacing w:before="0" w:beforeAutospacing="0" w:after="136" w:afterAutospacing="0"/>
        <w:rPr>
          <w:rFonts w:ascii="Times New Roman" w:hAnsi="Times New Roman" w:cs="Times New Roman"/>
          <w:sz w:val="19"/>
          <w:szCs w:val="19"/>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6154"/>
        <w:gridCol w:w="1481"/>
      </w:tblGrid>
      <w:tr w:rsidR="005D52F6" w:rsidRPr="005C69D5" w:rsidTr="005D52F6">
        <w:tc>
          <w:tcPr>
            <w:tcW w:w="615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rPr>
            </w:pPr>
            <w:proofErr w:type="spellStart"/>
            <w:r w:rsidRPr="005C69D5">
              <w:rPr>
                <w:rStyle w:val="af0"/>
                <w:rFonts w:ascii="Times New Roman" w:hAnsi="Times New Roman" w:cs="Times New Roman"/>
                <w:sz w:val="19"/>
                <w:szCs w:val="19"/>
              </w:rPr>
              <w:t>Наименование</w:t>
            </w:r>
            <w:proofErr w:type="spellEnd"/>
            <w:r w:rsidRPr="005C69D5">
              <w:rPr>
                <w:rStyle w:val="af0"/>
                <w:rFonts w:ascii="Times New Roman" w:hAnsi="Times New Roman" w:cs="Times New Roman"/>
                <w:sz w:val="19"/>
                <w:szCs w:val="19"/>
              </w:rPr>
              <w:t xml:space="preserve"> </w:t>
            </w:r>
            <w:proofErr w:type="spellStart"/>
            <w:r w:rsidRPr="005C69D5">
              <w:rPr>
                <w:rStyle w:val="af0"/>
                <w:rFonts w:ascii="Times New Roman" w:hAnsi="Times New Roman" w:cs="Times New Roman"/>
                <w:sz w:val="19"/>
                <w:szCs w:val="19"/>
              </w:rPr>
              <w:t>показателя</w:t>
            </w:r>
            <w:proofErr w:type="spellEnd"/>
          </w:p>
        </w:tc>
        <w:tc>
          <w:tcPr>
            <w:tcW w:w="14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rPr>
            </w:pPr>
            <w:proofErr w:type="spellStart"/>
            <w:r w:rsidRPr="005C69D5">
              <w:rPr>
                <w:rStyle w:val="af0"/>
                <w:rFonts w:ascii="Times New Roman" w:hAnsi="Times New Roman" w:cs="Times New Roman"/>
                <w:sz w:val="19"/>
                <w:szCs w:val="19"/>
              </w:rPr>
              <w:t>Код</w:t>
            </w:r>
            <w:proofErr w:type="spellEnd"/>
          </w:p>
        </w:tc>
      </w:tr>
      <w:tr w:rsidR="005D52F6" w:rsidRPr="005C69D5" w:rsidTr="005D52F6">
        <w:tc>
          <w:tcPr>
            <w:tcW w:w="615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rPr>
            </w:pPr>
            <w:proofErr w:type="spellStart"/>
            <w:r w:rsidRPr="005C69D5">
              <w:rPr>
                <w:rFonts w:ascii="Times New Roman" w:hAnsi="Times New Roman" w:cs="Times New Roman"/>
                <w:sz w:val="19"/>
                <w:szCs w:val="19"/>
              </w:rPr>
              <w:t>Дополнительные</w:t>
            </w:r>
            <w:proofErr w:type="spellEnd"/>
            <w:r w:rsidRPr="005C69D5">
              <w:rPr>
                <w:rFonts w:ascii="Times New Roman" w:hAnsi="Times New Roman" w:cs="Times New Roman"/>
                <w:sz w:val="19"/>
                <w:szCs w:val="19"/>
              </w:rPr>
              <w:t xml:space="preserve"> </w:t>
            </w:r>
            <w:proofErr w:type="spellStart"/>
            <w:r w:rsidRPr="005C69D5">
              <w:rPr>
                <w:rFonts w:ascii="Times New Roman" w:hAnsi="Times New Roman" w:cs="Times New Roman"/>
                <w:sz w:val="19"/>
                <w:szCs w:val="19"/>
              </w:rPr>
              <w:t>выходные</w:t>
            </w:r>
            <w:proofErr w:type="spellEnd"/>
            <w:r w:rsidRPr="005C69D5">
              <w:rPr>
                <w:rFonts w:ascii="Times New Roman" w:hAnsi="Times New Roman" w:cs="Times New Roman"/>
                <w:sz w:val="19"/>
                <w:szCs w:val="19"/>
              </w:rPr>
              <w:t xml:space="preserve"> </w:t>
            </w:r>
            <w:proofErr w:type="spellStart"/>
            <w:r w:rsidRPr="005C69D5">
              <w:rPr>
                <w:rFonts w:ascii="Times New Roman" w:hAnsi="Times New Roman" w:cs="Times New Roman"/>
                <w:sz w:val="19"/>
                <w:szCs w:val="19"/>
              </w:rPr>
              <w:t>дни</w:t>
            </w:r>
            <w:proofErr w:type="spellEnd"/>
            <w:r w:rsidRPr="005C69D5">
              <w:rPr>
                <w:rFonts w:ascii="Times New Roman" w:hAnsi="Times New Roman" w:cs="Times New Roman"/>
                <w:sz w:val="19"/>
                <w:szCs w:val="19"/>
              </w:rPr>
              <w:t xml:space="preserve"> (</w:t>
            </w:r>
            <w:proofErr w:type="spellStart"/>
            <w:r w:rsidRPr="005C69D5">
              <w:rPr>
                <w:rFonts w:ascii="Times New Roman" w:hAnsi="Times New Roman" w:cs="Times New Roman"/>
                <w:sz w:val="19"/>
                <w:szCs w:val="19"/>
              </w:rPr>
              <w:t>оплачиваемые</w:t>
            </w:r>
            <w:proofErr w:type="spellEnd"/>
            <w:r w:rsidRPr="005C69D5">
              <w:rPr>
                <w:rFonts w:ascii="Times New Roman" w:hAnsi="Times New Roman" w:cs="Times New Roman"/>
                <w:sz w:val="19"/>
                <w:szCs w:val="19"/>
              </w:rPr>
              <w:t>)</w:t>
            </w:r>
          </w:p>
        </w:tc>
        <w:tc>
          <w:tcPr>
            <w:tcW w:w="14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rPr>
            </w:pPr>
            <w:r w:rsidRPr="005C69D5">
              <w:rPr>
                <w:rFonts w:ascii="Times New Roman" w:hAnsi="Times New Roman" w:cs="Times New Roman"/>
                <w:sz w:val="19"/>
                <w:szCs w:val="19"/>
              </w:rPr>
              <w:t>ОВ</w:t>
            </w:r>
          </w:p>
        </w:tc>
      </w:tr>
      <w:tr w:rsidR="005D52F6" w:rsidRPr="005C69D5" w:rsidTr="005D52F6">
        <w:tc>
          <w:tcPr>
            <w:tcW w:w="615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lang w:val="ru-RU"/>
              </w:rPr>
            </w:pPr>
            <w:r w:rsidRPr="005C69D5">
              <w:rPr>
                <w:rFonts w:ascii="Times New Roman" w:hAnsi="Times New Roman" w:cs="Times New Roman"/>
                <w:sz w:val="19"/>
                <w:szCs w:val="19"/>
                <w:lang w:val="ru-RU"/>
              </w:rPr>
              <w:t xml:space="preserve">Нерабочие оплачиваемые дни </w:t>
            </w:r>
          </w:p>
        </w:tc>
        <w:tc>
          <w:tcPr>
            <w:tcW w:w="14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lang w:val="ru-RU"/>
              </w:rPr>
            </w:pPr>
            <w:r w:rsidRPr="005C69D5">
              <w:rPr>
                <w:rFonts w:ascii="Times New Roman" w:hAnsi="Times New Roman" w:cs="Times New Roman"/>
                <w:sz w:val="19"/>
                <w:szCs w:val="19"/>
                <w:lang w:val="ru-RU"/>
              </w:rPr>
              <w:t>НОД</w:t>
            </w:r>
          </w:p>
        </w:tc>
      </w:tr>
      <w:tr w:rsidR="005D52F6" w:rsidRPr="005C69D5" w:rsidTr="005D52F6">
        <w:tc>
          <w:tcPr>
            <w:tcW w:w="615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lang w:val="ru-RU"/>
              </w:rPr>
            </w:pPr>
          </w:p>
        </w:tc>
        <w:tc>
          <w:tcPr>
            <w:tcW w:w="14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rPr>
            </w:pPr>
            <w:r w:rsidRPr="005C69D5">
              <w:rPr>
                <w:rFonts w:ascii="Times New Roman" w:hAnsi="Times New Roman" w:cs="Times New Roman"/>
                <w:sz w:val="19"/>
                <w:szCs w:val="19"/>
              </w:rPr>
              <w:t>ДП</w:t>
            </w:r>
          </w:p>
        </w:tc>
      </w:tr>
      <w:tr w:rsidR="005D52F6" w:rsidRPr="005C69D5" w:rsidTr="005D52F6">
        <w:tc>
          <w:tcPr>
            <w:tcW w:w="615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rPr>
            </w:pPr>
            <w:r w:rsidRPr="005C69D5">
              <w:rPr>
                <w:rStyle w:val="fill"/>
                <w:rFonts w:ascii="Times New Roman" w:hAnsi="Times New Roman" w:cs="Times New Roman"/>
                <w:i/>
                <w:iCs/>
                <w:sz w:val="19"/>
                <w:szCs w:val="19"/>
                <w:shd w:val="clear" w:color="auto" w:fill="FFFFCC"/>
              </w:rPr>
              <w:lastRenderedPageBreak/>
              <w:t>…</w:t>
            </w:r>
          </w:p>
        </w:tc>
        <w:tc>
          <w:tcPr>
            <w:tcW w:w="14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5D52F6" w:rsidRPr="005C69D5" w:rsidRDefault="005D52F6" w:rsidP="00795CEF">
            <w:pPr>
              <w:spacing w:line="231" w:lineRule="atLeast"/>
              <w:jc w:val="both"/>
              <w:rPr>
                <w:rFonts w:ascii="Times New Roman" w:hAnsi="Times New Roman" w:cs="Times New Roman"/>
                <w:sz w:val="19"/>
                <w:szCs w:val="19"/>
              </w:rPr>
            </w:pPr>
          </w:p>
        </w:tc>
      </w:tr>
      <w:tr w:rsidR="005D52F6" w:rsidRPr="005C69D5" w:rsidTr="005D52F6">
        <w:tc>
          <w:tcPr>
            <w:tcW w:w="6154" w:type="dxa"/>
            <w:tcMar>
              <w:top w:w="68" w:type="dxa"/>
              <w:left w:w="68" w:type="dxa"/>
              <w:bottom w:w="68" w:type="dxa"/>
              <w:right w:w="68" w:type="dxa"/>
            </w:tcMar>
            <w:vAlign w:val="center"/>
            <w:hideMark/>
          </w:tcPr>
          <w:p w:rsidR="005D52F6" w:rsidRPr="005C69D5" w:rsidRDefault="005D52F6" w:rsidP="00795CEF">
            <w:pPr>
              <w:spacing w:line="231" w:lineRule="atLeast"/>
              <w:jc w:val="both"/>
              <w:rPr>
                <w:rFonts w:ascii="Times New Roman" w:hAnsi="Times New Roman" w:cs="Times New Roman"/>
                <w:sz w:val="19"/>
                <w:szCs w:val="19"/>
              </w:rPr>
            </w:pPr>
          </w:p>
        </w:tc>
        <w:tc>
          <w:tcPr>
            <w:tcW w:w="1481" w:type="dxa"/>
            <w:tcMar>
              <w:top w:w="68" w:type="dxa"/>
              <w:left w:w="68" w:type="dxa"/>
              <w:bottom w:w="68" w:type="dxa"/>
              <w:right w:w="68" w:type="dxa"/>
            </w:tcMar>
            <w:vAlign w:val="center"/>
            <w:hideMark/>
          </w:tcPr>
          <w:p w:rsidR="005D52F6" w:rsidRPr="005C69D5" w:rsidRDefault="005D52F6" w:rsidP="00795CEF">
            <w:pPr>
              <w:spacing w:line="231" w:lineRule="atLeast"/>
              <w:jc w:val="both"/>
              <w:rPr>
                <w:rFonts w:ascii="Times New Roman" w:hAnsi="Times New Roman" w:cs="Times New Roman"/>
                <w:sz w:val="19"/>
                <w:szCs w:val="19"/>
              </w:rPr>
            </w:pPr>
          </w:p>
        </w:tc>
      </w:tr>
    </w:tbl>
    <w:p w:rsidR="005D52F6" w:rsidRDefault="005D52F6" w:rsidP="00795CEF">
      <w:pPr>
        <w:pStyle w:val="a5"/>
        <w:spacing w:before="0" w:beforeAutospacing="0" w:after="136" w:afterAutospacing="0"/>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1973DE" w:rsidRPr="005C69D5" w:rsidRDefault="001973DE" w:rsidP="00795CEF">
      <w:pPr>
        <w:pStyle w:val="a5"/>
        <w:spacing w:before="0" w:beforeAutospacing="0" w:after="136" w:afterAutospacing="0"/>
        <w:rPr>
          <w:rFonts w:ascii="Times New Roman" w:hAnsi="Times New Roman" w:cs="Times New Roman"/>
          <w:color w:val="222222"/>
          <w:sz w:val="19"/>
          <w:szCs w:val="19"/>
          <w:lang w:val="ru-RU"/>
        </w:rPr>
      </w:pPr>
    </w:p>
    <w:p w:rsidR="00146C01" w:rsidRPr="005C69D5" w:rsidRDefault="002D0384"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 xml:space="preserve">   </w:t>
      </w:r>
      <w:r w:rsidR="001973DE">
        <w:rPr>
          <w:rFonts w:ascii="Times New Roman" w:eastAsiaTheme="minorHAnsi" w:hAnsi="Times New Roman" w:cs="Times New Roman"/>
          <w:b/>
          <w:bCs/>
          <w:sz w:val="19"/>
          <w:szCs w:val="19"/>
          <w:lang w:val="ru-RU"/>
        </w:rPr>
        <w:t xml:space="preserve">        </w:t>
      </w:r>
      <w:r w:rsidR="003F3E05" w:rsidRPr="005C69D5">
        <w:rPr>
          <w:rFonts w:ascii="Times New Roman" w:eastAsiaTheme="minorHAnsi" w:hAnsi="Times New Roman" w:cs="Times New Roman"/>
          <w:sz w:val="19"/>
          <w:szCs w:val="19"/>
          <w:lang w:val="ru-RU"/>
        </w:rPr>
        <w:t xml:space="preserve"> </w:t>
      </w:r>
      <w:r w:rsidR="00146C01" w:rsidRPr="005C69D5">
        <w:rPr>
          <w:rFonts w:ascii="Times New Roman" w:eastAsiaTheme="minorHAnsi" w:hAnsi="Times New Roman" w:cs="Times New Roman"/>
          <w:b/>
          <w:bCs/>
          <w:sz w:val="19"/>
          <w:szCs w:val="19"/>
          <w:lang w:val="ru-RU"/>
        </w:rPr>
        <w:t xml:space="preserve">              </w:t>
      </w:r>
      <w:r w:rsidRPr="005C69D5">
        <w:rPr>
          <w:rFonts w:ascii="Times New Roman" w:eastAsiaTheme="minorHAnsi" w:hAnsi="Times New Roman" w:cs="Times New Roman"/>
          <w:b/>
          <w:bCs/>
          <w:sz w:val="19"/>
          <w:szCs w:val="19"/>
          <w:lang w:val="ru-RU"/>
        </w:rPr>
        <w:t xml:space="preserve">   </w:t>
      </w:r>
      <w:r w:rsidR="002C25D6" w:rsidRPr="005C69D5">
        <w:rPr>
          <w:rFonts w:ascii="Times New Roman" w:eastAsiaTheme="minorHAnsi" w:hAnsi="Times New Roman" w:cs="Times New Roman"/>
          <w:b/>
          <w:bCs/>
          <w:sz w:val="19"/>
          <w:szCs w:val="19"/>
          <w:lang w:val="ru-RU"/>
        </w:rPr>
        <w:t xml:space="preserve"> </w:t>
      </w:r>
      <w:r w:rsidR="00146C01" w:rsidRPr="005C69D5">
        <w:rPr>
          <w:rFonts w:ascii="Times New Roman" w:eastAsiaTheme="minorHAnsi" w:hAnsi="Times New Roman" w:cs="Times New Roman"/>
          <w:b/>
          <w:bCs/>
          <w:sz w:val="19"/>
          <w:szCs w:val="19"/>
          <w:lang w:val="ru-RU"/>
        </w:rPr>
        <w:t xml:space="preserve">                  </w:t>
      </w:r>
      <w:r w:rsidR="001F7471" w:rsidRPr="005C69D5">
        <w:rPr>
          <w:rFonts w:ascii="Times New Roman" w:eastAsiaTheme="minorHAnsi" w:hAnsi="Times New Roman" w:cs="Times New Roman"/>
          <w:b/>
          <w:bCs/>
          <w:sz w:val="19"/>
          <w:szCs w:val="19"/>
          <w:lang w:val="ru-RU"/>
        </w:rPr>
        <w:t xml:space="preserve">  </w:t>
      </w:r>
      <w:r w:rsidR="00FA2522" w:rsidRPr="005C69D5">
        <w:rPr>
          <w:rFonts w:ascii="Times New Roman" w:eastAsiaTheme="minorHAnsi" w:hAnsi="Times New Roman" w:cs="Times New Roman"/>
          <w:b/>
          <w:bCs/>
          <w:sz w:val="19"/>
          <w:szCs w:val="19"/>
          <w:lang w:val="ru-RU"/>
        </w:rPr>
        <w:t xml:space="preserve">    </w:t>
      </w:r>
      <w:r w:rsidR="001F7471" w:rsidRPr="005C69D5">
        <w:rPr>
          <w:rFonts w:ascii="Times New Roman" w:eastAsiaTheme="minorHAnsi" w:hAnsi="Times New Roman" w:cs="Times New Roman"/>
          <w:b/>
          <w:bCs/>
          <w:sz w:val="19"/>
          <w:szCs w:val="19"/>
          <w:lang w:val="ru-RU"/>
        </w:rPr>
        <w:t xml:space="preserve">   </w:t>
      </w:r>
      <w:r w:rsidR="00146C01" w:rsidRPr="005C69D5">
        <w:rPr>
          <w:rFonts w:ascii="Times New Roman" w:eastAsiaTheme="minorHAnsi" w:hAnsi="Times New Roman" w:cs="Times New Roman"/>
          <w:b/>
          <w:bCs/>
          <w:sz w:val="19"/>
          <w:szCs w:val="19"/>
          <w:lang w:val="ru-RU"/>
        </w:rPr>
        <w:t>Порядок списания задолженностей</w:t>
      </w:r>
      <w:r w:rsidRPr="005C69D5">
        <w:rPr>
          <w:rFonts w:ascii="Times New Roman" w:eastAsiaTheme="minorHAnsi" w:hAnsi="Times New Roman" w:cs="Times New Roman"/>
          <w:b/>
          <w:bCs/>
          <w:sz w:val="19"/>
          <w:szCs w:val="19"/>
          <w:lang w:val="ru-RU"/>
        </w:rPr>
        <w:t>.</w:t>
      </w:r>
    </w:p>
    <w:p w:rsidR="00113B7F" w:rsidRPr="005C69D5" w:rsidRDefault="00113B7F"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Уточнение формулировки:</w:t>
      </w:r>
    </w:p>
    <w:p w:rsidR="00915B14" w:rsidRPr="005C69D5" w:rsidRDefault="00915B14" w:rsidP="00795CEF">
      <w:pPr>
        <w:pStyle w:val="23"/>
        <w:spacing w:line="240" w:lineRule="auto"/>
        <w:rPr>
          <w:rFonts w:ascii="Times New Roman" w:hAnsi="Times New Roman"/>
          <w:sz w:val="19"/>
          <w:szCs w:val="19"/>
        </w:rPr>
      </w:pPr>
      <w:r w:rsidRPr="005C69D5">
        <w:rPr>
          <w:rFonts w:ascii="Times New Roman" w:hAnsi="Times New Roman"/>
          <w:sz w:val="19"/>
          <w:szCs w:val="19"/>
        </w:rPr>
        <w:t>Дебиторская задолженность признается сомнительной на основании решения Комиссии по поступлению и выбытию активов</w:t>
      </w:r>
      <w:r w:rsidR="00FA73B3" w:rsidRPr="005C69D5">
        <w:rPr>
          <w:rFonts w:ascii="Times New Roman" w:hAnsi="Times New Roman"/>
          <w:sz w:val="19"/>
          <w:szCs w:val="19"/>
        </w:rPr>
        <w:t>,</w:t>
      </w:r>
      <w:r w:rsidR="000D625C" w:rsidRPr="005C69D5">
        <w:rPr>
          <w:rFonts w:ascii="Times New Roman" w:hAnsi="Times New Roman"/>
          <w:sz w:val="19"/>
          <w:szCs w:val="19"/>
        </w:rPr>
        <w:t xml:space="preserve"> </w:t>
      </w:r>
      <w:r w:rsidR="00FA73B3" w:rsidRPr="005C69D5">
        <w:rPr>
          <w:rFonts w:ascii="Times New Roman" w:hAnsi="Times New Roman"/>
          <w:sz w:val="19"/>
          <w:szCs w:val="19"/>
        </w:rPr>
        <w:t xml:space="preserve">действующей на основании Положения о </w:t>
      </w:r>
      <w:r w:rsidR="00FA73B3" w:rsidRPr="005C69D5">
        <w:rPr>
          <w:rFonts w:ascii="Times New Roman" w:hAnsi="Times New Roman"/>
          <w:color w:val="222222"/>
          <w:sz w:val="19"/>
          <w:szCs w:val="19"/>
          <w:shd w:val="clear" w:color="auto" w:fill="FFFFFF"/>
        </w:rPr>
        <w:t>признании дебиторской задолженности сомнительной или безнадежной к взысканию</w:t>
      </w:r>
      <w:r w:rsidR="005C69D5" w:rsidRPr="005C69D5">
        <w:rPr>
          <w:rFonts w:ascii="Times New Roman" w:hAnsi="Times New Roman"/>
          <w:color w:val="222222"/>
          <w:sz w:val="19"/>
          <w:szCs w:val="19"/>
          <w:shd w:val="clear" w:color="auto" w:fill="FFFFFF"/>
        </w:rPr>
        <w:t xml:space="preserve"> </w:t>
      </w:r>
      <w:r w:rsidR="0055060C" w:rsidRPr="005C69D5">
        <w:rPr>
          <w:rFonts w:ascii="Times New Roman" w:hAnsi="Times New Roman"/>
          <w:b/>
          <w:color w:val="222222"/>
          <w:sz w:val="19"/>
          <w:szCs w:val="19"/>
          <w:shd w:val="clear" w:color="auto" w:fill="FFFFFF"/>
        </w:rPr>
        <w:t>(Приложение № 3</w:t>
      </w:r>
      <w:r w:rsidR="00FA73B3" w:rsidRPr="005C69D5">
        <w:rPr>
          <w:rFonts w:ascii="Times New Roman" w:hAnsi="Times New Roman"/>
          <w:b/>
          <w:color w:val="222222"/>
          <w:sz w:val="19"/>
          <w:szCs w:val="19"/>
          <w:shd w:val="clear" w:color="auto" w:fill="FFFFFF"/>
        </w:rPr>
        <w:t>)</w:t>
      </w:r>
      <w:r w:rsidRPr="005C69D5">
        <w:rPr>
          <w:rFonts w:ascii="Times New Roman" w:hAnsi="Times New Roman"/>
          <w:sz w:val="19"/>
          <w:szCs w:val="19"/>
        </w:rPr>
        <w:t xml:space="preserve"> в случае: </w:t>
      </w:r>
    </w:p>
    <w:p w:rsidR="00915B14" w:rsidRPr="005C69D5" w:rsidRDefault="00915B14" w:rsidP="000D625C">
      <w:pPr>
        <w:pStyle w:val="23"/>
        <w:numPr>
          <w:ilvl w:val="0"/>
          <w:numId w:val="78"/>
        </w:numPr>
        <w:spacing w:line="240" w:lineRule="auto"/>
        <w:ind w:left="0" w:firstLine="0"/>
        <w:rPr>
          <w:rFonts w:ascii="Times New Roman" w:hAnsi="Times New Roman"/>
          <w:sz w:val="19"/>
          <w:szCs w:val="19"/>
        </w:rPr>
      </w:pPr>
      <w:r w:rsidRPr="005C69D5">
        <w:rPr>
          <w:rFonts w:ascii="Times New Roman" w:hAnsi="Times New Roman"/>
          <w:sz w:val="19"/>
          <w:szCs w:val="19"/>
        </w:rPr>
        <w:t>если с момента установленного срока ее погашения прошло более 90 календарных дней, и</w:t>
      </w:r>
    </w:p>
    <w:p w:rsidR="00915B14" w:rsidRPr="005C69D5" w:rsidRDefault="00915B14" w:rsidP="005C69D5">
      <w:pPr>
        <w:pStyle w:val="23"/>
        <w:numPr>
          <w:ilvl w:val="0"/>
          <w:numId w:val="78"/>
        </w:numPr>
        <w:spacing w:line="240" w:lineRule="auto"/>
        <w:ind w:left="0" w:firstLine="0"/>
        <w:rPr>
          <w:rFonts w:ascii="Times New Roman" w:hAnsi="Times New Roman"/>
          <w:sz w:val="19"/>
          <w:szCs w:val="19"/>
        </w:rPr>
      </w:pPr>
      <w:r w:rsidRPr="005C69D5">
        <w:rPr>
          <w:rFonts w:ascii="Times New Roman" w:hAnsi="Times New Roman"/>
          <w:sz w:val="19"/>
          <w:szCs w:val="19"/>
        </w:rPr>
        <w:t>если в указанном периоде учреждение направляло акты сверки расчетов, но не получало подтверждения их получения.</w:t>
      </w:r>
    </w:p>
    <w:p w:rsidR="00915B14" w:rsidRPr="005C69D5" w:rsidRDefault="00915B14" w:rsidP="00795CEF">
      <w:pPr>
        <w:pStyle w:val="23"/>
        <w:spacing w:line="240" w:lineRule="auto"/>
        <w:rPr>
          <w:rFonts w:ascii="Times New Roman" w:hAnsi="Times New Roman"/>
          <w:sz w:val="19"/>
          <w:szCs w:val="19"/>
        </w:rPr>
      </w:pPr>
      <w:r w:rsidRPr="005C69D5">
        <w:rPr>
          <w:rFonts w:ascii="Times New Roman" w:hAnsi="Times New Roman"/>
          <w:sz w:val="19"/>
          <w:szCs w:val="19"/>
        </w:rPr>
        <w:t xml:space="preserve">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w:t>
      </w:r>
      <w:proofErr w:type="spellStart"/>
      <w:r w:rsidRPr="005C69D5">
        <w:rPr>
          <w:rFonts w:ascii="Times New Roman" w:hAnsi="Times New Roman"/>
          <w:sz w:val="19"/>
          <w:szCs w:val="19"/>
        </w:rPr>
        <w:t>забалансовом</w:t>
      </w:r>
      <w:proofErr w:type="spellEnd"/>
      <w:r w:rsidRPr="005C69D5">
        <w:rPr>
          <w:rFonts w:ascii="Times New Roman" w:hAnsi="Times New Roman"/>
          <w:sz w:val="19"/>
          <w:szCs w:val="19"/>
        </w:rPr>
        <w:t xml:space="preserve"> счете 04 (Письма Минфина России от 26.04.2019 г. N 02-07-10/31169 и от 14.06.2019 г. N 02-07-10/43339).</w:t>
      </w:r>
    </w:p>
    <w:p w:rsidR="005C69D5" w:rsidRPr="005C69D5" w:rsidRDefault="00F77572" w:rsidP="005C69D5">
      <w:pPr>
        <w:jc w:val="both"/>
        <w:rPr>
          <w:rFonts w:ascii="Times New Roman" w:hAnsi="Times New Roman" w:cs="Times New Roman"/>
          <w:sz w:val="19"/>
          <w:szCs w:val="19"/>
          <w:lang w:val="ru-RU"/>
        </w:rPr>
      </w:pPr>
      <w:r w:rsidRPr="005C69D5">
        <w:rPr>
          <w:rFonts w:ascii="Times New Roman" w:hAnsi="Times New Roman" w:cs="Times New Roman"/>
          <w:color w:val="222222"/>
          <w:sz w:val="19"/>
          <w:szCs w:val="19"/>
          <w:shd w:val="clear" w:color="auto" w:fill="FFFFFF"/>
          <w:lang w:val="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5C69D5">
        <w:rPr>
          <w:rFonts w:ascii="Times New Roman" w:hAnsi="Times New Roman" w:cs="Times New Roman"/>
          <w:color w:val="222222"/>
          <w:sz w:val="19"/>
          <w:szCs w:val="19"/>
          <w:shd w:val="clear" w:color="auto" w:fill="FFFFFF"/>
        </w:rPr>
        <w:t> </w:t>
      </w:r>
      <w:r w:rsidRPr="005C69D5">
        <w:rPr>
          <w:rStyle w:val="sfwc"/>
          <w:rFonts w:ascii="Times New Roman" w:hAnsi="Times New Roman" w:cs="Times New Roman"/>
          <w:color w:val="222222"/>
          <w:sz w:val="19"/>
          <w:szCs w:val="19"/>
          <w:lang w:val="ru-RU"/>
        </w:rPr>
        <w:t>в</w:t>
      </w:r>
      <w:r w:rsidRPr="005C69D5">
        <w:rPr>
          <w:rStyle w:val="sfwc"/>
          <w:rFonts w:ascii="Times New Roman" w:hAnsi="Times New Roman" w:cs="Times New Roman"/>
          <w:color w:val="222222"/>
          <w:sz w:val="19"/>
          <w:szCs w:val="19"/>
        </w:rPr>
        <w:t> </w:t>
      </w:r>
      <w:r w:rsidRPr="005C69D5">
        <w:rPr>
          <w:rFonts w:ascii="Times New Roman" w:hAnsi="Times New Roman" w:cs="Times New Roman"/>
          <w:color w:val="222222"/>
          <w:sz w:val="19"/>
          <w:szCs w:val="19"/>
          <w:shd w:val="clear" w:color="auto" w:fill="FFFFFF"/>
        </w:rPr>
        <w:t> </w:t>
      </w:r>
      <w:r w:rsidRPr="005C69D5">
        <w:rPr>
          <w:rFonts w:ascii="Times New Roman" w:hAnsi="Times New Roman" w:cs="Times New Roman"/>
          <w:color w:val="222222"/>
          <w:sz w:val="19"/>
          <w:szCs w:val="19"/>
          <w:shd w:val="clear" w:color="auto" w:fill="FFFFFF"/>
          <w:lang w:val="ru-RU"/>
        </w:rPr>
        <w:t>порядке, утвержденном</w:t>
      </w:r>
      <w:r w:rsidRPr="005C69D5">
        <w:rPr>
          <w:rFonts w:ascii="Times New Roman" w:hAnsi="Times New Roman" w:cs="Times New Roman"/>
          <w:color w:val="222222"/>
          <w:sz w:val="19"/>
          <w:szCs w:val="19"/>
          <w:shd w:val="clear" w:color="auto" w:fill="FFFFFF"/>
        </w:rPr>
        <w:t> </w:t>
      </w:r>
      <w:hyperlink r:id="rId23" w:anchor="/document/118/62173/" w:history="1">
        <w:r w:rsidRPr="005C69D5">
          <w:rPr>
            <w:rStyle w:val="a3"/>
            <w:rFonts w:ascii="Times New Roman" w:hAnsi="Times New Roman" w:cs="Times New Roman"/>
            <w:color w:val="0047B3"/>
            <w:sz w:val="19"/>
            <w:szCs w:val="19"/>
            <w:lang w:val="ru-RU"/>
          </w:rPr>
          <w:t>Положением о признании дебиторской задолженности сомнительной и безнадежной к взысканию</w:t>
        </w:r>
      </w:hyperlink>
      <w:proofErr w:type="gramStart"/>
      <w:r w:rsidR="00024425">
        <w:rPr>
          <w:rFonts w:ascii="Times New Roman" w:hAnsi="Times New Roman" w:cs="Times New Roman"/>
          <w:sz w:val="19"/>
          <w:szCs w:val="19"/>
          <w:lang w:val="ru-RU"/>
        </w:rPr>
        <w:t xml:space="preserve"> </w:t>
      </w:r>
      <w:r w:rsidR="005C69D5" w:rsidRPr="005C69D5">
        <w:rPr>
          <w:rFonts w:ascii="Times New Roman" w:hAnsi="Times New Roman" w:cs="Times New Roman"/>
          <w:sz w:val="19"/>
          <w:szCs w:val="19"/>
          <w:lang w:val="ru-RU"/>
        </w:rPr>
        <w:t>.</w:t>
      </w:r>
      <w:proofErr w:type="gramEnd"/>
    </w:p>
    <w:p w:rsidR="00F77572" w:rsidRPr="005C69D5" w:rsidRDefault="00F77572" w:rsidP="005C69D5">
      <w:pPr>
        <w:jc w:val="both"/>
        <w:rPr>
          <w:rFonts w:ascii="Times New Roman" w:hAnsi="Times New Roman" w:cs="Times New Roman"/>
          <w:sz w:val="19"/>
          <w:szCs w:val="19"/>
          <w:lang w:val="ru-RU"/>
        </w:rPr>
      </w:pPr>
      <w:r w:rsidRPr="005C69D5">
        <w:rPr>
          <w:rFonts w:ascii="Times New Roman" w:hAnsi="Times New Roman" w:cs="Times New Roman"/>
          <w:color w:val="222222"/>
          <w:sz w:val="19"/>
          <w:szCs w:val="19"/>
          <w:shd w:val="clear" w:color="auto" w:fill="FFFFFF"/>
          <w:lang w:val="ru-RU"/>
        </w:rPr>
        <w:t>Основание:</w:t>
      </w:r>
      <w:r w:rsidRPr="005C69D5">
        <w:rPr>
          <w:rFonts w:ascii="Times New Roman" w:hAnsi="Times New Roman" w:cs="Times New Roman"/>
          <w:color w:val="222222"/>
          <w:sz w:val="19"/>
          <w:szCs w:val="19"/>
          <w:shd w:val="clear" w:color="auto" w:fill="FFFFFF"/>
        </w:rPr>
        <w:t> </w:t>
      </w:r>
      <w:hyperlink r:id="rId24"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5C69D5">
          <w:rPr>
            <w:rStyle w:val="a3"/>
            <w:rFonts w:ascii="Times New Roman" w:hAnsi="Times New Roman" w:cs="Times New Roman"/>
            <w:color w:val="01745C"/>
            <w:sz w:val="19"/>
            <w:szCs w:val="19"/>
            <w:lang w:val="ru-RU"/>
          </w:rPr>
          <w:t>пункт 339</w:t>
        </w:r>
      </w:hyperlink>
      <w:r w:rsidRPr="005C69D5">
        <w:rPr>
          <w:rFonts w:ascii="Times New Roman" w:hAnsi="Times New Roman" w:cs="Times New Roman"/>
          <w:color w:val="222222"/>
          <w:sz w:val="19"/>
          <w:szCs w:val="19"/>
          <w:shd w:val="clear" w:color="auto" w:fill="FFFFFF"/>
        </w:rPr>
        <w:t> </w:t>
      </w:r>
      <w:r w:rsidRPr="005C69D5">
        <w:rPr>
          <w:rFonts w:ascii="Times New Roman" w:hAnsi="Times New Roman" w:cs="Times New Roman"/>
          <w:color w:val="222222"/>
          <w:sz w:val="19"/>
          <w:szCs w:val="19"/>
          <w:shd w:val="clear" w:color="auto" w:fill="FFFFFF"/>
          <w:lang w:val="ru-RU"/>
        </w:rPr>
        <w:t>Инструкции к Единому плану счетов № 157н,</w:t>
      </w:r>
      <w:r w:rsidRPr="005C69D5">
        <w:rPr>
          <w:rFonts w:ascii="Times New Roman" w:hAnsi="Times New Roman" w:cs="Times New Roman"/>
          <w:color w:val="222222"/>
          <w:sz w:val="19"/>
          <w:szCs w:val="19"/>
          <w:shd w:val="clear" w:color="auto" w:fill="FFFFFF"/>
        </w:rPr>
        <w:t> </w:t>
      </w:r>
      <w:hyperlink r:id="rId25"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5C69D5">
          <w:rPr>
            <w:rStyle w:val="a3"/>
            <w:rFonts w:ascii="Times New Roman" w:hAnsi="Times New Roman" w:cs="Times New Roman"/>
            <w:color w:val="01745C"/>
            <w:sz w:val="19"/>
            <w:szCs w:val="19"/>
            <w:lang w:val="ru-RU"/>
          </w:rPr>
          <w:t>пункт 11</w:t>
        </w:r>
      </w:hyperlink>
      <w:r w:rsidRPr="005C69D5">
        <w:rPr>
          <w:rFonts w:ascii="Times New Roman" w:hAnsi="Times New Roman" w:cs="Times New Roman"/>
          <w:color w:val="222222"/>
          <w:sz w:val="19"/>
          <w:szCs w:val="19"/>
          <w:shd w:val="clear" w:color="auto" w:fill="FFFFFF"/>
        </w:rPr>
        <w:t> </w:t>
      </w:r>
      <w:r w:rsidRPr="005C69D5">
        <w:rPr>
          <w:rFonts w:ascii="Times New Roman" w:hAnsi="Times New Roman" w:cs="Times New Roman"/>
          <w:color w:val="222222"/>
          <w:sz w:val="19"/>
          <w:szCs w:val="19"/>
          <w:shd w:val="clear" w:color="auto" w:fill="FFFFFF"/>
          <w:lang w:val="ru-RU"/>
        </w:rPr>
        <w:t>СГС «Доходы».</w:t>
      </w:r>
    </w:p>
    <w:p w:rsidR="00915B14" w:rsidRPr="005C69D5" w:rsidRDefault="00915B14" w:rsidP="00795CEF">
      <w:pPr>
        <w:pStyle w:val="23"/>
        <w:spacing w:line="240" w:lineRule="auto"/>
        <w:rPr>
          <w:rFonts w:ascii="Times New Roman" w:hAnsi="Times New Roman"/>
          <w:sz w:val="19"/>
          <w:szCs w:val="19"/>
        </w:rPr>
      </w:pPr>
      <w:r w:rsidRPr="005C69D5">
        <w:rPr>
          <w:rFonts w:ascii="Times New Roman" w:hAnsi="Times New Roman"/>
          <w:sz w:val="19"/>
          <w:szCs w:val="19"/>
        </w:rPr>
        <w:t>Кредиторская задолженность, признается сомнительной, а дебиторская задолжен</w:t>
      </w:r>
      <w:r w:rsidR="005C69D5" w:rsidRPr="005C69D5">
        <w:rPr>
          <w:rFonts w:ascii="Times New Roman" w:hAnsi="Times New Roman"/>
          <w:sz w:val="19"/>
          <w:szCs w:val="19"/>
        </w:rPr>
        <w:t>ность по доходам - нереальной к</w:t>
      </w:r>
      <w:r w:rsidRPr="005C69D5">
        <w:rPr>
          <w:rFonts w:ascii="Times New Roman" w:hAnsi="Times New Roman"/>
          <w:sz w:val="19"/>
          <w:szCs w:val="19"/>
        </w:rPr>
        <w:t xml:space="preserve"> взысканию в случаях выявления:</w:t>
      </w:r>
    </w:p>
    <w:p w:rsidR="00915B14" w:rsidRPr="005C69D5" w:rsidRDefault="00915B14" w:rsidP="00795CEF">
      <w:pPr>
        <w:pStyle w:val="23"/>
        <w:numPr>
          <w:ilvl w:val="0"/>
          <w:numId w:val="79"/>
        </w:numPr>
        <w:spacing w:line="240" w:lineRule="auto"/>
        <w:rPr>
          <w:rFonts w:ascii="Times New Roman" w:hAnsi="Times New Roman"/>
          <w:sz w:val="19"/>
          <w:szCs w:val="19"/>
        </w:rPr>
      </w:pPr>
      <w:r w:rsidRPr="005C69D5">
        <w:rPr>
          <w:rFonts w:ascii="Times New Roman" w:hAnsi="Times New Roman"/>
          <w:sz w:val="19"/>
          <w:szCs w:val="19"/>
        </w:rPr>
        <w:t>долгов, по которым истек установленный срок исковой давности (ст. 196 ГК РФ);</w:t>
      </w:r>
    </w:p>
    <w:p w:rsidR="00915B14" w:rsidRPr="005C69D5" w:rsidRDefault="00915B14" w:rsidP="00795CEF">
      <w:pPr>
        <w:pStyle w:val="23"/>
        <w:numPr>
          <w:ilvl w:val="0"/>
          <w:numId w:val="79"/>
        </w:numPr>
        <w:spacing w:line="240" w:lineRule="auto"/>
        <w:rPr>
          <w:rFonts w:ascii="Times New Roman" w:hAnsi="Times New Roman"/>
          <w:sz w:val="19"/>
          <w:szCs w:val="19"/>
        </w:rPr>
      </w:pPr>
      <w:r w:rsidRPr="005C69D5">
        <w:rPr>
          <w:rFonts w:ascii="Times New Roman" w:hAnsi="Times New Roman"/>
          <w:sz w:val="19"/>
          <w:szCs w:val="19"/>
        </w:rPr>
        <w:t>долгов, по которым обязательство прекращено вследствие невозможности его исполнения (ст. 416 ГК РФ);</w:t>
      </w:r>
    </w:p>
    <w:p w:rsidR="00915B14" w:rsidRPr="005C69D5" w:rsidRDefault="00915B14" w:rsidP="00795CEF">
      <w:pPr>
        <w:pStyle w:val="23"/>
        <w:numPr>
          <w:ilvl w:val="0"/>
          <w:numId w:val="79"/>
        </w:numPr>
        <w:spacing w:line="240" w:lineRule="auto"/>
        <w:rPr>
          <w:rFonts w:ascii="Times New Roman" w:hAnsi="Times New Roman"/>
          <w:sz w:val="19"/>
          <w:szCs w:val="19"/>
        </w:rPr>
      </w:pPr>
      <w:r w:rsidRPr="005C69D5">
        <w:rPr>
          <w:rFonts w:ascii="Times New Roman" w:hAnsi="Times New Roman"/>
          <w:sz w:val="19"/>
          <w:szCs w:val="19"/>
        </w:rPr>
        <w:t>долгов, по которым обязательство прекращено на основании акта органа государственной власти или органа местного самоуправления (ст. 417 ГК РФ);</w:t>
      </w:r>
    </w:p>
    <w:p w:rsidR="00915B14" w:rsidRPr="005C69D5" w:rsidRDefault="00915B14" w:rsidP="00795CEF">
      <w:pPr>
        <w:pStyle w:val="23"/>
        <w:numPr>
          <w:ilvl w:val="0"/>
          <w:numId w:val="79"/>
        </w:numPr>
        <w:spacing w:line="240" w:lineRule="auto"/>
        <w:rPr>
          <w:rFonts w:ascii="Times New Roman" w:hAnsi="Times New Roman"/>
          <w:sz w:val="19"/>
          <w:szCs w:val="19"/>
        </w:rPr>
      </w:pPr>
      <w:r w:rsidRPr="005C69D5">
        <w:rPr>
          <w:rFonts w:ascii="Times New Roman" w:hAnsi="Times New Roman"/>
          <w:sz w:val="19"/>
          <w:szCs w:val="19"/>
        </w:rPr>
        <w:t>долгов, по которым обязательство прекращено смертью должника (ст. 418 ГК РФ);</w:t>
      </w:r>
    </w:p>
    <w:p w:rsidR="00915B14" w:rsidRPr="005C69D5" w:rsidRDefault="00915B14" w:rsidP="00795CEF">
      <w:pPr>
        <w:pStyle w:val="23"/>
        <w:numPr>
          <w:ilvl w:val="0"/>
          <w:numId w:val="79"/>
        </w:numPr>
        <w:spacing w:line="240" w:lineRule="auto"/>
        <w:rPr>
          <w:rFonts w:ascii="Times New Roman" w:hAnsi="Times New Roman"/>
          <w:sz w:val="19"/>
          <w:szCs w:val="19"/>
        </w:rPr>
      </w:pPr>
      <w:r w:rsidRPr="005C69D5">
        <w:rPr>
          <w:rFonts w:ascii="Times New Roman" w:hAnsi="Times New Roman"/>
          <w:sz w:val="19"/>
          <w:szCs w:val="19"/>
        </w:rPr>
        <w:t>долгов, по которым обязательство прекращено ликвидацией организации (ст. 419 ГК РФ).</w:t>
      </w:r>
    </w:p>
    <w:p w:rsidR="00915B14" w:rsidRPr="005C69D5" w:rsidRDefault="00915B14" w:rsidP="00795CEF">
      <w:pPr>
        <w:pStyle w:val="23"/>
        <w:spacing w:line="240" w:lineRule="auto"/>
        <w:rPr>
          <w:rFonts w:ascii="Times New Roman" w:hAnsi="Times New Roman"/>
          <w:sz w:val="19"/>
          <w:szCs w:val="19"/>
        </w:rPr>
      </w:pPr>
    </w:p>
    <w:p w:rsidR="00915B14" w:rsidRPr="005C69D5" w:rsidRDefault="00915B14" w:rsidP="00795CEF">
      <w:pPr>
        <w:pStyle w:val="23"/>
        <w:spacing w:line="240" w:lineRule="auto"/>
        <w:rPr>
          <w:rFonts w:ascii="Times New Roman" w:hAnsi="Times New Roman"/>
          <w:sz w:val="19"/>
          <w:szCs w:val="19"/>
        </w:rPr>
      </w:pPr>
      <w:r w:rsidRPr="005C69D5">
        <w:rPr>
          <w:rFonts w:ascii="Times New Roman" w:hAnsi="Times New Roman"/>
          <w:sz w:val="19"/>
          <w:szCs w:val="19"/>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rsidR="00915B14" w:rsidRPr="005C69D5" w:rsidRDefault="00915B14" w:rsidP="00795CEF">
      <w:pPr>
        <w:pStyle w:val="23"/>
        <w:spacing w:line="240" w:lineRule="auto"/>
        <w:rPr>
          <w:rFonts w:ascii="Times New Roman" w:hAnsi="Times New Roman"/>
          <w:sz w:val="19"/>
          <w:szCs w:val="19"/>
        </w:rPr>
      </w:pPr>
      <w:r w:rsidRPr="005C69D5">
        <w:rPr>
          <w:rFonts w:ascii="Times New Roman" w:hAnsi="Times New Roman"/>
          <w:sz w:val="19"/>
          <w:szCs w:val="19"/>
        </w:rPr>
        <w:t xml:space="preserve">Списание дебиторской задолженности нереальной к взысканию оформляется Решением Комиссии по поступлению и выбытию активов с </w:t>
      </w:r>
      <w:proofErr w:type="spellStart"/>
      <w:r w:rsidRPr="005C69D5">
        <w:rPr>
          <w:rFonts w:ascii="Times New Roman" w:hAnsi="Times New Roman"/>
          <w:sz w:val="19"/>
          <w:szCs w:val="19"/>
        </w:rPr>
        <w:t>забалансового</w:t>
      </w:r>
      <w:proofErr w:type="spellEnd"/>
      <w:r w:rsidRPr="005C69D5">
        <w:rPr>
          <w:rFonts w:ascii="Times New Roman" w:hAnsi="Times New Roman"/>
          <w:sz w:val="19"/>
          <w:szCs w:val="19"/>
        </w:rPr>
        <w:t xml:space="preserve"> счета 04 по Приказу Руководителя Учреждения. </w:t>
      </w:r>
    </w:p>
    <w:p w:rsidR="00915B14" w:rsidRPr="005C69D5" w:rsidRDefault="00915B14" w:rsidP="00795CEF">
      <w:pPr>
        <w:pStyle w:val="23"/>
        <w:spacing w:line="240" w:lineRule="auto"/>
        <w:rPr>
          <w:rFonts w:ascii="Times New Roman" w:hAnsi="Times New Roman"/>
          <w:sz w:val="19"/>
          <w:szCs w:val="19"/>
        </w:rPr>
      </w:pPr>
      <w:r w:rsidRPr="005C69D5">
        <w:rPr>
          <w:rFonts w:ascii="Times New Roman" w:hAnsi="Times New Roman"/>
          <w:sz w:val="19"/>
          <w:szCs w:val="19"/>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5C69D5">
        <w:rPr>
          <w:rFonts w:ascii="Times New Roman" w:hAnsi="Times New Roman"/>
          <w:sz w:val="19"/>
          <w:szCs w:val="19"/>
        </w:rPr>
        <w:t>забалансовый</w:t>
      </w:r>
      <w:proofErr w:type="spellEnd"/>
      <w:r w:rsidRPr="005C69D5">
        <w:rPr>
          <w:rFonts w:ascii="Times New Roman" w:hAnsi="Times New Roman"/>
          <w:sz w:val="19"/>
          <w:szCs w:val="19"/>
        </w:rPr>
        <w:t xml:space="preserve"> счет 20 на основании Решения Инвентаризационной комиссии по Приказу Руководителя. </w:t>
      </w:r>
    </w:p>
    <w:p w:rsidR="00DF3855" w:rsidRPr="005C69D5" w:rsidRDefault="00DF3855" w:rsidP="00795CEF">
      <w:pPr>
        <w:spacing w:after="0" w:line="240" w:lineRule="auto"/>
        <w:jc w:val="both"/>
        <w:rPr>
          <w:rFonts w:ascii="Times New Roman" w:eastAsia="Times New Roman" w:hAnsi="Times New Roman" w:cs="Times New Roman"/>
          <w:sz w:val="19"/>
          <w:szCs w:val="19"/>
          <w:lang w:val="ru-RU" w:eastAsia="ru-RU" w:bidi="ar-SA"/>
        </w:rPr>
      </w:pPr>
      <w:r w:rsidRPr="005C69D5">
        <w:rPr>
          <w:rFonts w:ascii="Times New Roman" w:eastAsia="Times New Roman" w:hAnsi="Times New Roman" w:cs="Times New Roman"/>
          <w:sz w:val="19"/>
          <w:szCs w:val="19"/>
          <w:lang w:val="ru-RU" w:eastAsia="ru-RU" w:bidi="ar-SA"/>
        </w:rPr>
        <w:br/>
      </w:r>
      <w:r w:rsidRPr="005C69D5">
        <w:rPr>
          <w:rFonts w:ascii="Times New Roman" w:eastAsia="Times New Roman" w:hAnsi="Times New Roman" w:cs="Times New Roman"/>
          <w:color w:val="222222"/>
          <w:sz w:val="19"/>
          <w:szCs w:val="19"/>
          <w:shd w:val="clear" w:color="auto" w:fill="FFFFFF"/>
          <w:lang w:val="ru-RU" w:eastAsia="ru-RU" w:bidi="ar-SA"/>
        </w:rPr>
        <w:t xml:space="preserve">С </w:t>
      </w:r>
      <w:proofErr w:type="spellStart"/>
      <w:r w:rsidRPr="005C69D5">
        <w:rPr>
          <w:rFonts w:ascii="Times New Roman" w:eastAsia="Times New Roman" w:hAnsi="Times New Roman" w:cs="Times New Roman"/>
          <w:color w:val="222222"/>
          <w:sz w:val="19"/>
          <w:szCs w:val="19"/>
          <w:shd w:val="clear" w:color="auto" w:fill="FFFFFF"/>
          <w:lang w:val="ru-RU" w:eastAsia="ru-RU" w:bidi="ar-SA"/>
        </w:rPr>
        <w:t>забалансового</w:t>
      </w:r>
      <w:proofErr w:type="spellEnd"/>
      <w:r w:rsidRPr="005C69D5">
        <w:rPr>
          <w:rFonts w:ascii="Times New Roman" w:eastAsia="Times New Roman" w:hAnsi="Times New Roman" w:cs="Times New Roman"/>
          <w:color w:val="222222"/>
          <w:sz w:val="19"/>
          <w:szCs w:val="19"/>
          <w:shd w:val="clear" w:color="auto" w:fill="FFFFFF"/>
          <w:lang w:val="ru-RU" w:eastAsia="ru-RU" w:bidi="ar-SA"/>
        </w:rPr>
        <w:t xml:space="preserve"> учета задолженность списывается на основании решения инвентаризационной комиссии учреждения:</w:t>
      </w:r>
    </w:p>
    <w:p w:rsidR="00DF3855" w:rsidRPr="005C69D5" w:rsidRDefault="00DF3855" w:rsidP="00795CEF">
      <w:pPr>
        <w:spacing w:after="0" w:line="240" w:lineRule="auto"/>
        <w:jc w:val="both"/>
        <w:rPr>
          <w:rFonts w:ascii="Times New Roman" w:eastAsia="Times New Roman" w:hAnsi="Times New Roman" w:cs="Times New Roman"/>
          <w:sz w:val="19"/>
          <w:szCs w:val="19"/>
          <w:lang w:val="ru-RU" w:eastAsia="ru-RU" w:bidi="ar-SA"/>
        </w:rPr>
      </w:pPr>
      <w:r w:rsidRPr="005C69D5">
        <w:rPr>
          <w:rFonts w:ascii="Times New Roman" w:eastAsia="Times New Roman" w:hAnsi="Times New Roman" w:cs="Times New Roman"/>
          <w:color w:val="222222"/>
          <w:sz w:val="19"/>
          <w:szCs w:val="19"/>
          <w:lang w:val="ru-RU" w:eastAsia="ru-RU" w:bidi="ar-SA"/>
        </w:rPr>
        <w:br/>
      </w:r>
      <w:r w:rsidRPr="005C69D5">
        <w:rPr>
          <w:rFonts w:ascii="Times New Roman" w:eastAsia="Times New Roman" w:hAnsi="Times New Roman" w:cs="Times New Roman"/>
          <w:color w:val="222222"/>
          <w:sz w:val="19"/>
          <w:szCs w:val="19"/>
          <w:shd w:val="clear" w:color="auto" w:fill="FFFFFF"/>
          <w:lang w:val="ru-RU" w:eastAsia="ru-RU" w:bidi="ar-SA"/>
        </w:rPr>
        <w:t>– по истечении </w:t>
      </w:r>
      <w:r w:rsidRPr="005C69D5">
        <w:rPr>
          <w:rFonts w:ascii="Times New Roman" w:eastAsia="Times New Roman" w:hAnsi="Times New Roman" w:cs="Times New Roman"/>
          <w:i/>
          <w:iCs/>
          <w:color w:val="222222"/>
          <w:sz w:val="19"/>
          <w:szCs w:val="19"/>
          <w:lang w:val="ru-RU" w:eastAsia="ru-RU" w:bidi="ar-SA"/>
        </w:rPr>
        <w:t>пяти</w:t>
      </w:r>
      <w:r w:rsidRPr="005C69D5">
        <w:rPr>
          <w:rFonts w:ascii="Times New Roman" w:eastAsia="Times New Roman" w:hAnsi="Times New Roman" w:cs="Times New Roman"/>
          <w:color w:val="222222"/>
          <w:sz w:val="19"/>
          <w:szCs w:val="19"/>
          <w:shd w:val="clear" w:color="auto" w:fill="FFFFFF"/>
          <w:lang w:val="ru-RU" w:eastAsia="ru-RU" w:bidi="ar-SA"/>
        </w:rPr>
        <w:t xml:space="preserve"> лет отражения задолженности на </w:t>
      </w:r>
      <w:proofErr w:type="spellStart"/>
      <w:r w:rsidRPr="005C69D5">
        <w:rPr>
          <w:rFonts w:ascii="Times New Roman" w:eastAsia="Times New Roman" w:hAnsi="Times New Roman" w:cs="Times New Roman"/>
          <w:color w:val="222222"/>
          <w:sz w:val="19"/>
          <w:szCs w:val="19"/>
          <w:shd w:val="clear" w:color="auto" w:fill="FFFFFF"/>
          <w:lang w:val="ru-RU" w:eastAsia="ru-RU" w:bidi="ar-SA"/>
        </w:rPr>
        <w:t>забалансовом</w:t>
      </w:r>
      <w:proofErr w:type="spellEnd"/>
      <w:r w:rsidRPr="005C69D5">
        <w:rPr>
          <w:rFonts w:ascii="Times New Roman" w:eastAsia="Times New Roman" w:hAnsi="Times New Roman" w:cs="Times New Roman"/>
          <w:color w:val="222222"/>
          <w:sz w:val="19"/>
          <w:szCs w:val="19"/>
          <w:shd w:val="clear" w:color="auto" w:fill="FFFFFF"/>
          <w:lang w:val="ru-RU" w:eastAsia="ru-RU" w:bidi="ar-SA"/>
        </w:rPr>
        <w:t xml:space="preserve"> учете;</w:t>
      </w:r>
    </w:p>
    <w:p w:rsidR="00DF3855" w:rsidRPr="005C69D5" w:rsidRDefault="00DF3855" w:rsidP="00242F43">
      <w:pPr>
        <w:spacing w:after="0" w:line="240" w:lineRule="auto"/>
        <w:jc w:val="both"/>
        <w:rPr>
          <w:rFonts w:ascii="Times New Roman" w:eastAsia="Times New Roman" w:hAnsi="Times New Roman" w:cs="Times New Roman"/>
          <w:sz w:val="19"/>
          <w:szCs w:val="19"/>
          <w:lang w:val="ru-RU" w:eastAsia="ru-RU" w:bidi="ar-SA"/>
        </w:rPr>
      </w:pPr>
      <w:r w:rsidRPr="005C69D5">
        <w:rPr>
          <w:rFonts w:ascii="Times New Roman" w:eastAsia="Times New Roman" w:hAnsi="Times New Roman" w:cs="Times New Roman"/>
          <w:color w:val="222222"/>
          <w:sz w:val="19"/>
          <w:szCs w:val="19"/>
          <w:lang w:val="ru-RU" w:eastAsia="ru-RU" w:bidi="ar-SA"/>
        </w:rPr>
        <w:br/>
      </w:r>
      <w:r w:rsidRPr="005C69D5">
        <w:rPr>
          <w:rFonts w:ascii="Times New Roman" w:eastAsia="Times New Roman" w:hAnsi="Times New Roman" w:cs="Times New Roman"/>
          <w:color w:val="222222"/>
          <w:sz w:val="19"/>
          <w:szCs w:val="19"/>
          <w:shd w:val="clear" w:color="auto" w:fill="FFFFFF"/>
          <w:lang w:val="ru-RU" w:eastAsia="ru-RU" w:bidi="ar-SA"/>
        </w:rPr>
        <w:t xml:space="preserve">– по завершении </w:t>
      </w:r>
      <w:proofErr w:type="gramStart"/>
      <w:r w:rsidRPr="005C69D5">
        <w:rPr>
          <w:rFonts w:ascii="Times New Roman" w:eastAsia="Times New Roman" w:hAnsi="Times New Roman" w:cs="Times New Roman"/>
          <w:color w:val="222222"/>
          <w:sz w:val="19"/>
          <w:szCs w:val="19"/>
          <w:shd w:val="clear" w:color="auto" w:fill="FFFFFF"/>
          <w:lang w:val="ru-RU" w:eastAsia="ru-RU" w:bidi="ar-SA"/>
        </w:rPr>
        <w:t>срока возможного возобновления процедуры взыскания задолженности</w:t>
      </w:r>
      <w:proofErr w:type="gramEnd"/>
      <w:r w:rsidRPr="005C69D5">
        <w:rPr>
          <w:rFonts w:ascii="Times New Roman" w:eastAsia="Times New Roman" w:hAnsi="Times New Roman" w:cs="Times New Roman"/>
          <w:color w:val="222222"/>
          <w:sz w:val="19"/>
          <w:szCs w:val="19"/>
          <w:lang w:val="ru-RU" w:eastAsia="ru-RU" w:bidi="ar-SA"/>
        </w:rPr>
        <w:br/>
      </w:r>
      <w:r w:rsidRPr="005C69D5">
        <w:rPr>
          <w:rFonts w:ascii="Times New Roman" w:eastAsia="Times New Roman" w:hAnsi="Times New Roman" w:cs="Times New Roman"/>
          <w:color w:val="222222"/>
          <w:sz w:val="19"/>
          <w:szCs w:val="19"/>
          <w:shd w:val="clear" w:color="auto" w:fill="FFFFFF"/>
          <w:lang w:val="ru-RU" w:eastAsia="ru-RU" w:bidi="ar-SA"/>
        </w:rPr>
        <w:t>согласно действующему законодательству;</w:t>
      </w:r>
    </w:p>
    <w:p w:rsidR="00DF3855" w:rsidRPr="005C69D5" w:rsidRDefault="00DF3855" w:rsidP="00795CEF">
      <w:pPr>
        <w:pStyle w:val="23"/>
        <w:spacing w:line="240" w:lineRule="auto"/>
        <w:rPr>
          <w:rFonts w:ascii="Times New Roman" w:hAnsi="Times New Roman"/>
          <w:sz w:val="19"/>
          <w:szCs w:val="19"/>
        </w:rPr>
      </w:pPr>
      <w:r w:rsidRPr="005C69D5">
        <w:rPr>
          <w:rFonts w:ascii="Times New Roman" w:hAnsi="Times New Roman"/>
          <w:color w:val="222222"/>
          <w:sz w:val="19"/>
          <w:szCs w:val="19"/>
        </w:rPr>
        <w:br/>
      </w:r>
      <w:r w:rsidRPr="005C69D5">
        <w:rPr>
          <w:rFonts w:ascii="Times New Roman" w:hAnsi="Times New Roman"/>
          <w:color w:val="222222"/>
          <w:sz w:val="19"/>
          <w:szCs w:val="19"/>
          <w:shd w:val="clear" w:color="auto" w:fill="FFFFFF"/>
        </w:rPr>
        <w:t>– при наличии документов, подтверждающих прекращение обязательства в связи со смертью (ликвидацией) контрагента.</w:t>
      </w:r>
    </w:p>
    <w:p w:rsidR="00915B14" w:rsidRPr="005C69D5" w:rsidRDefault="00915B14" w:rsidP="00795CEF">
      <w:pPr>
        <w:pStyle w:val="23"/>
        <w:spacing w:line="240" w:lineRule="auto"/>
        <w:ind w:left="1260" w:firstLine="0"/>
        <w:rPr>
          <w:rFonts w:ascii="Times New Roman" w:hAnsi="Times New Roman"/>
          <w:sz w:val="19"/>
          <w:szCs w:val="19"/>
        </w:rPr>
      </w:pPr>
    </w:p>
    <w:p w:rsidR="00146C01" w:rsidRPr="005C69D5" w:rsidRDefault="00242F43" w:rsidP="00795CEF">
      <w:pPr>
        <w:autoSpaceDE w:val="0"/>
        <w:autoSpaceDN w:val="0"/>
        <w:adjustRightInd w:val="0"/>
        <w:jc w:val="both"/>
        <w:rPr>
          <w:rFonts w:ascii="Times New Roman" w:eastAsiaTheme="minorHAnsi" w:hAnsi="Times New Roman" w:cs="Times New Roman"/>
          <w:b/>
          <w:bCs/>
          <w:sz w:val="19"/>
          <w:szCs w:val="19"/>
          <w:lang w:val="ru-RU"/>
        </w:rPr>
      </w:pPr>
      <w:r>
        <w:rPr>
          <w:rFonts w:ascii="Times New Roman" w:eastAsiaTheme="minorHAnsi" w:hAnsi="Times New Roman" w:cs="Times New Roman"/>
          <w:b/>
          <w:bCs/>
          <w:sz w:val="19"/>
          <w:szCs w:val="19"/>
          <w:lang w:val="ru-RU"/>
        </w:rPr>
        <w:t xml:space="preserve">                                      </w:t>
      </w:r>
      <w:r w:rsidR="00146C01" w:rsidRPr="005C69D5">
        <w:rPr>
          <w:rFonts w:ascii="Times New Roman" w:eastAsiaTheme="minorHAnsi" w:hAnsi="Times New Roman" w:cs="Times New Roman"/>
          <w:b/>
          <w:bCs/>
          <w:sz w:val="19"/>
          <w:szCs w:val="19"/>
          <w:lang w:val="ru-RU"/>
        </w:rPr>
        <w:t xml:space="preserve">                   </w:t>
      </w:r>
      <w:r w:rsidR="00D23584" w:rsidRPr="005C69D5">
        <w:rPr>
          <w:rFonts w:ascii="Times New Roman" w:eastAsiaTheme="minorHAnsi" w:hAnsi="Times New Roman" w:cs="Times New Roman"/>
          <w:b/>
          <w:bCs/>
          <w:sz w:val="19"/>
          <w:szCs w:val="19"/>
          <w:lang w:val="ru-RU"/>
        </w:rPr>
        <w:t xml:space="preserve">               </w:t>
      </w:r>
      <w:r w:rsidR="00146C01" w:rsidRPr="005C69D5">
        <w:rPr>
          <w:rFonts w:ascii="Times New Roman" w:eastAsiaTheme="minorHAnsi" w:hAnsi="Times New Roman" w:cs="Times New Roman"/>
          <w:b/>
          <w:bCs/>
          <w:sz w:val="19"/>
          <w:szCs w:val="19"/>
          <w:lang w:val="ru-RU"/>
        </w:rPr>
        <w:t xml:space="preserve">  Резервы учреждения.</w:t>
      </w:r>
    </w:p>
    <w:p w:rsidR="0034635C" w:rsidRPr="005C69D5" w:rsidRDefault="0034635C" w:rsidP="00795CEF">
      <w:pPr>
        <w:autoSpaceDE w:val="0"/>
        <w:autoSpaceDN w:val="0"/>
        <w:adjustRightInd w:val="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Дополнить раздел абзацем:</w:t>
      </w:r>
    </w:p>
    <w:p w:rsidR="009A4E70" w:rsidRPr="005C69D5" w:rsidRDefault="009A4E70"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Резерв по претензиям, искам признается на основании предъявленных претензий, исков:</w:t>
      </w:r>
    </w:p>
    <w:p w:rsidR="009A4E70" w:rsidRPr="005C69D5" w:rsidRDefault="009A4E70"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lastRenderedPageBreak/>
        <w:t>- на дату получения претензионного требования - по оспоримым претензионным требованиям, по которым субъектом учета предполагается досудебное урегулирование;</w:t>
      </w:r>
    </w:p>
    <w:p w:rsidR="009A4E70" w:rsidRPr="005C69D5" w:rsidRDefault="009A4E70"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на дату уведомления субъекта учета о принятии иска к судебному производству - по оспоримым исковым требованиям, по которым субъектом учета не предполагается досудебное урегулирование.</w:t>
      </w:r>
    </w:p>
    <w:p w:rsidR="009A4E70" w:rsidRPr="005C69D5" w:rsidRDefault="009A4E70"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Резерв по претензиям, искам признается в полной сумме претензионных требований и исков.</w:t>
      </w:r>
    </w:p>
    <w:p w:rsidR="009A4E70" w:rsidRPr="005C69D5" w:rsidRDefault="009A4E70"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На основе экспертного заключения учреждение оценивает, что с высокой степенью вероятности судебное решение будет принято не в его пользу.</w:t>
      </w:r>
    </w:p>
    <w:tbl>
      <w:tblPr>
        <w:tblW w:w="0" w:type="auto"/>
        <w:tblCellMar>
          <w:top w:w="15" w:type="dxa"/>
          <w:left w:w="15" w:type="dxa"/>
          <w:bottom w:w="15" w:type="dxa"/>
          <w:right w:w="15" w:type="dxa"/>
        </w:tblCellMar>
        <w:tblLook w:val="04A0" w:firstRow="1" w:lastRow="0" w:firstColumn="1" w:lastColumn="0" w:noHBand="0" w:noVBand="1"/>
      </w:tblPr>
      <w:tblGrid>
        <w:gridCol w:w="1553"/>
        <w:gridCol w:w="1716"/>
        <w:gridCol w:w="4417"/>
        <w:gridCol w:w="1805"/>
      </w:tblGrid>
      <w:tr w:rsidR="009A4E70" w:rsidRPr="00BE7451" w:rsidTr="009A4E70">
        <w:tc>
          <w:tcPr>
            <w:tcW w:w="1848" w:type="dxa"/>
            <w:tcMar>
              <w:top w:w="68" w:type="dxa"/>
              <w:left w:w="68" w:type="dxa"/>
              <w:bottom w:w="68" w:type="dxa"/>
              <w:right w:w="68" w:type="dxa"/>
            </w:tcMar>
            <w:vAlign w:val="center"/>
            <w:hideMark/>
          </w:tcPr>
          <w:p w:rsidR="009A4E70" w:rsidRPr="005C69D5" w:rsidRDefault="009A4E70" w:rsidP="00795CEF">
            <w:pPr>
              <w:spacing w:line="231" w:lineRule="atLeast"/>
              <w:jc w:val="both"/>
              <w:rPr>
                <w:rFonts w:ascii="Times New Roman" w:hAnsi="Times New Roman" w:cs="Times New Roman"/>
                <w:sz w:val="19"/>
                <w:szCs w:val="19"/>
                <w:lang w:val="ru-RU"/>
              </w:rPr>
            </w:pPr>
          </w:p>
        </w:tc>
        <w:tc>
          <w:tcPr>
            <w:tcW w:w="2033" w:type="dxa"/>
            <w:tcMar>
              <w:top w:w="68" w:type="dxa"/>
              <w:left w:w="68" w:type="dxa"/>
              <w:bottom w:w="68" w:type="dxa"/>
              <w:right w:w="68" w:type="dxa"/>
            </w:tcMar>
            <w:vAlign w:val="center"/>
            <w:hideMark/>
          </w:tcPr>
          <w:p w:rsidR="009A4E70" w:rsidRPr="005C69D5" w:rsidRDefault="009A4E70" w:rsidP="00795CEF">
            <w:pPr>
              <w:spacing w:line="231" w:lineRule="atLeast"/>
              <w:jc w:val="both"/>
              <w:rPr>
                <w:rFonts w:ascii="Times New Roman" w:hAnsi="Times New Roman" w:cs="Times New Roman"/>
                <w:sz w:val="19"/>
                <w:szCs w:val="19"/>
                <w:lang w:val="ru-RU"/>
              </w:rPr>
            </w:pPr>
          </w:p>
        </w:tc>
        <w:tc>
          <w:tcPr>
            <w:tcW w:w="5544" w:type="dxa"/>
            <w:tcMar>
              <w:top w:w="68" w:type="dxa"/>
              <w:left w:w="68" w:type="dxa"/>
              <w:bottom w:w="68" w:type="dxa"/>
              <w:right w:w="68" w:type="dxa"/>
            </w:tcMar>
            <w:vAlign w:val="center"/>
            <w:hideMark/>
          </w:tcPr>
          <w:p w:rsidR="009A4E70" w:rsidRPr="005C69D5" w:rsidRDefault="009A4E70" w:rsidP="00795CEF">
            <w:pPr>
              <w:spacing w:line="231" w:lineRule="atLeast"/>
              <w:jc w:val="both"/>
              <w:rPr>
                <w:rFonts w:ascii="Times New Roman" w:hAnsi="Times New Roman" w:cs="Times New Roman"/>
                <w:sz w:val="19"/>
                <w:szCs w:val="19"/>
                <w:lang w:val="ru-RU"/>
              </w:rPr>
            </w:pPr>
          </w:p>
        </w:tc>
        <w:tc>
          <w:tcPr>
            <w:tcW w:w="2033" w:type="dxa"/>
            <w:tcMar>
              <w:top w:w="68" w:type="dxa"/>
              <w:left w:w="68" w:type="dxa"/>
              <w:bottom w:w="68" w:type="dxa"/>
              <w:right w:w="68" w:type="dxa"/>
            </w:tcMar>
            <w:vAlign w:val="center"/>
            <w:hideMark/>
          </w:tcPr>
          <w:p w:rsidR="009A4E70" w:rsidRPr="005C69D5" w:rsidRDefault="009A4E70" w:rsidP="00795CEF">
            <w:pPr>
              <w:spacing w:line="231" w:lineRule="atLeast"/>
              <w:jc w:val="both"/>
              <w:rPr>
                <w:rFonts w:ascii="Times New Roman" w:hAnsi="Times New Roman" w:cs="Times New Roman"/>
                <w:sz w:val="19"/>
                <w:szCs w:val="19"/>
                <w:lang w:val="ru-RU"/>
              </w:rPr>
            </w:pPr>
          </w:p>
        </w:tc>
      </w:tr>
      <w:tr w:rsidR="009A4E70" w:rsidRPr="005C69D5" w:rsidTr="009A4E70">
        <w:tc>
          <w:tcPr>
            <w:tcW w:w="3881" w:type="dxa"/>
            <w:gridSpan w:val="2"/>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1973DE">
            <w:pPr>
              <w:pStyle w:val="formattext"/>
              <w:spacing w:before="0" w:beforeAutospacing="0" w:after="136" w:afterAutospacing="0" w:line="231" w:lineRule="atLeast"/>
              <w:jc w:val="center"/>
              <w:rPr>
                <w:sz w:val="19"/>
                <w:szCs w:val="19"/>
              </w:rPr>
            </w:pPr>
            <w:r w:rsidRPr="005C69D5">
              <w:rPr>
                <w:sz w:val="19"/>
                <w:szCs w:val="19"/>
              </w:rPr>
              <w:t>Номер счета</w:t>
            </w:r>
          </w:p>
        </w:tc>
        <w:tc>
          <w:tcPr>
            <w:tcW w:w="5544"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Содержание операции</w:t>
            </w:r>
          </w:p>
        </w:tc>
        <w:tc>
          <w:tcPr>
            <w:tcW w:w="2033"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1973DE">
            <w:pPr>
              <w:pStyle w:val="formattext"/>
              <w:spacing w:before="0" w:beforeAutospacing="0" w:after="136" w:afterAutospacing="0" w:line="231" w:lineRule="atLeast"/>
              <w:jc w:val="center"/>
              <w:rPr>
                <w:sz w:val="19"/>
                <w:szCs w:val="19"/>
              </w:rPr>
            </w:pPr>
            <w:r w:rsidRPr="005C69D5">
              <w:rPr>
                <w:sz w:val="19"/>
                <w:szCs w:val="19"/>
              </w:rPr>
              <w:t>Документ-</w:t>
            </w:r>
          </w:p>
        </w:tc>
      </w:tr>
      <w:tr w:rsidR="009A4E70" w:rsidRPr="005C69D5" w:rsidTr="001973DE">
        <w:trPr>
          <w:trHeight w:val="306"/>
        </w:trPr>
        <w:tc>
          <w:tcPr>
            <w:tcW w:w="1848"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по дебету</w:t>
            </w:r>
          </w:p>
        </w:tc>
        <w:tc>
          <w:tcPr>
            <w:tcW w:w="2033"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по кредиту</w:t>
            </w:r>
          </w:p>
        </w:tc>
        <w:tc>
          <w:tcPr>
            <w:tcW w:w="5544" w:type="dxa"/>
            <w:tcBorders>
              <w:top w:val="nil"/>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spacing w:line="231" w:lineRule="atLeast"/>
              <w:jc w:val="both"/>
              <w:rPr>
                <w:rFonts w:ascii="Times New Roman" w:hAnsi="Times New Roman" w:cs="Times New Roman"/>
                <w:sz w:val="19"/>
                <w:szCs w:val="19"/>
              </w:rPr>
            </w:pPr>
          </w:p>
        </w:tc>
        <w:tc>
          <w:tcPr>
            <w:tcW w:w="2033" w:type="dxa"/>
            <w:tcBorders>
              <w:top w:val="nil"/>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1973DE">
            <w:pPr>
              <w:pStyle w:val="formattext"/>
              <w:spacing w:before="0" w:beforeAutospacing="0" w:after="136" w:afterAutospacing="0" w:line="231" w:lineRule="atLeast"/>
              <w:jc w:val="center"/>
              <w:rPr>
                <w:sz w:val="19"/>
                <w:szCs w:val="19"/>
              </w:rPr>
            </w:pPr>
            <w:r w:rsidRPr="005C69D5">
              <w:rPr>
                <w:sz w:val="19"/>
                <w:szCs w:val="19"/>
              </w:rPr>
              <w:t>основание</w:t>
            </w:r>
          </w:p>
        </w:tc>
      </w:tr>
      <w:tr w:rsidR="009A4E70" w:rsidRPr="005C69D5" w:rsidTr="009A4E70">
        <w:tc>
          <w:tcPr>
            <w:tcW w:w="1848"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w:t>
            </w:r>
          </w:p>
        </w:tc>
        <w:tc>
          <w:tcPr>
            <w:tcW w:w="2033"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2</w:t>
            </w:r>
          </w:p>
        </w:tc>
        <w:tc>
          <w:tcPr>
            <w:tcW w:w="5544"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242F43">
            <w:pPr>
              <w:pStyle w:val="formattext"/>
              <w:spacing w:before="0" w:beforeAutospacing="0" w:after="136" w:afterAutospacing="0" w:line="231" w:lineRule="atLeast"/>
              <w:jc w:val="center"/>
              <w:rPr>
                <w:sz w:val="19"/>
                <w:szCs w:val="19"/>
              </w:rPr>
            </w:pPr>
            <w:r w:rsidRPr="005C69D5">
              <w:rPr>
                <w:sz w:val="19"/>
                <w:szCs w:val="19"/>
              </w:rPr>
              <w:t>3</w:t>
            </w:r>
          </w:p>
        </w:tc>
        <w:tc>
          <w:tcPr>
            <w:tcW w:w="2033"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4</w:t>
            </w:r>
          </w:p>
        </w:tc>
      </w:tr>
      <w:tr w:rsidR="009A4E70" w:rsidRPr="005C69D5" w:rsidTr="009A4E70">
        <w:tc>
          <w:tcPr>
            <w:tcW w:w="1848"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1 401 20 29х</w:t>
            </w:r>
          </w:p>
        </w:tc>
        <w:tc>
          <w:tcPr>
            <w:tcW w:w="2033"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1 401 60 29х</w:t>
            </w:r>
          </w:p>
        </w:tc>
        <w:tc>
          <w:tcPr>
            <w:tcW w:w="5544"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Формирование резерва по претензиям, искам</w:t>
            </w:r>
          </w:p>
        </w:tc>
        <w:tc>
          <w:tcPr>
            <w:tcW w:w="2033"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Расчет,</w:t>
            </w:r>
          </w:p>
        </w:tc>
      </w:tr>
      <w:tr w:rsidR="009A4E70" w:rsidRPr="005C69D5" w:rsidTr="009A4E70">
        <w:tc>
          <w:tcPr>
            <w:tcW w:w="1848"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1 501 93 29х</w:t>
            </w:r>
          </w:p>
        </w:tc>
        <w:tc>
          <w:tcPr>
            <w:tcW w:w="2033"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1 502 99 29х</w:t>
            </w:r>
          </w:p>
        </w:tc>
        <w:tc>
          <w:tcPr>
            <w:tcW w:w="5544"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Принятие отложенного обязательства на сумму созданного резерва</w:t>
            </w:r>
          </w:p>
        </w:tc>
        <w:tc>
          <w:tcPr>
            <w:tcW w:w="2033" w:type="dxa"/>
            <w:tcBorders>
              <w:top w:val="nil"/>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справка (</w:t>
            </w:r>
            <w:hyperlink r:id="rId26" w:anchor="/document/99/902252847/XA00MBO2NG/" w:history="1">
              <w:r w:rsidRPr="005C69D5">
                <w:rPr>
                  <w:rStyle w:val="a3"/>
                  <w:color w:val="01745C"/>
                  <w:sz w:val="19"/>
                  <w:szCs w:val="19"/>
                </w:rPr>
                <w:t>ф.0504833</w:t>
              </w:r>
            </w:hyperlink>
            <w:r w:rsidRPr="005C69D5">
              <w:rPr>
                <w:sz w:val="19"/>
                <w:szCs w:val="19"/>
              </w:rPr>
              <w:t>)</w:t>
            </w:r>
          </w:p>
        </w:tc>
      </w:tr>
      <w:tr w:rsidR="009A4E70" w:rsidRPr="005C69D5" w:rsidTr="009A4E70">
        <w:tc>
          <w:tcPr>
            <w:tcW w:w="1848"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1 401 60 29х</w:t>
            </w:r>
          </w:p>
        </w:tc>
        <w:tc>
          <w:tcPr>
            <w:tcW w:w="2033"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1 302 9х 73х</w:t>
            </w:r>
          </w:p>
        </w:tc>
        <w:tc>
          <w:tcPr>
            <w:tcW w:w="5544"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Начисление расходов по оплате</w:t>
            </w:r>
          </w:p>
        </w:tc>
        <w:tc>
          <w:tcPr>
            <w:tcW w:w="2033"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Решение суда,</w:t>
            </w:r>
          </w:p>
        </w:tc>
      </w:tr>
      <w:tr w:rsidR="009A4E70" w:rsidRPr="005C69D5" w:rsidTr="001973DE">
        <w:trPr>
          <w:trHeight w:val="474"/>
        </w:trPr>
        <w:tc>
          <w:tcPr>
            <w:tcW w:w="1848" w:type="dxa"/>
            <w:tcBorders>
              <w:top w:val="nil"/>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spacing w:line="231" w:lineRule="atLeast"/>
              <w:jc w:val="both"/>
              <w:rPr>
                <w:rFonts w:ascii="Times New Roman" w:hAnsi="Times New Roman" w:cs="Times New Roman"/>
                <w:sz w:val="19"/>
                <w:szCs w:val="19"/>
              </w:rPr>
            </w:pPr>
          </w:p>
        </w:tc>
        <w:tc>
          <w:tcPr>
            <w:tcW w:w="2033"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1 303 05 731</w:t>
            </w:r>
          </w:p>
        </w:tc>
        <w:tc>
          <w:tcPr>
            <w:tcW w:w="5544" w:type="dxa"/>
            <w:tcBorders>
              <w:top w:val="nil"/>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обязательств, в том числе признанных в судебном порядке, </w:t>
            </w:r>
            <w:r w:rsidRPr="005C69D5">
              <w:rPr>
                <w:b/>
                <w:bCs/>
                <w:i/>
                <w:iCs/>
                <w:sz w:val="19"/>
                <w:szCs w:val="19"/>
              </w:rPr>
              <w:t>за счет резерва</w:t>
            </w:r>
          </w:p>
        </w:tc>
        <w:tc>
          <w:tcPr>
            <w:tcW w:w="2033" w:type="dxa"/>
            <w:tcBorders>
              <w:top w:val="nil"/>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акт</w:t>
            </w:r>
          </w:p>
        </w:tc>
      </w:tr>
      <w:tr w:rsidR="009A4E70" w:rsidRPr="00BE7451" w:rsidTr="00242F43">
        <w:trPr>
          <w:trHeight w:val="689"/>
        </w:trPr>
        <w:tc>
          <w:tcPr>
            <w:tcW w:w="1848"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1 501 13 29х</w:t>
            </w:r>
          </w:p>
        </w:tc>
        <w:tc>
          <w:tcPr>
            <w:tcW w:w="2033"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1 501 93 29х</w:t>
            </w:r>
          </w:p>
        </w:tc>
        <w:tc>
          <w:tcPr>
            <w:tcW w:w="5544" w:type="dxa"/>
            <w:tcBorders>
              <w:top w:val="single" w:sz="6" w:space="0" w:color="000000"/>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Начисление сумм принятых обязательств за счет созданного ранее резерва для оплаты обязательств, оспариваемых в судебном порядке</w:t>
            </w:r>
          </w:p>
        </w:tc>
        <w:tc>
          <w:tcPr>
            <w:tcW w:w="2033" w:type="dxa"/>
            <w:tcBorders>
              <w:top w:val="nil"/>
              <w:left w:val="single" w:sz="6" w:space="0" w:color="000000"/>
              <w:bottom w:val="nil"/>
              <w:right w:val="single" w:sz="6" w:space="0" w:color="000000"/>
            </w:tcBorders>
            <w:tcMar>
              <w:top w:w="68" w:type="dxa"/>
              <w:left w:w="130" w:type="dxa"/>
              <w:bottom w:w="68" w:type="dxa"/>
              <w:right w:w="130" w:type="dxa"/>
            </w:tcMar>
            <w:hideMark/>
          </w:tcPr>
          <w:p w:rsidR="009A4E70" w:rsidRPr="005C69D5" w:rsidRDefault="009A4E70" w:rsidP="00795CEF">
            <w:pPr>
              <w:spacing w:line="231" w:lineRule="atLeast"/>
              <w:jc w:val="both"/>
              <w:rPr>
                <w:rFonts w:ascii="Times New Roman" w:hAnsi="Times New Roman" w:cs="Times New Roman"/>
                <w:sz w:val="19"/>
                <w:szCs w:val="19"/>
                <w:lang w:val="ru-RU"/>
              </w:rPr>
            </w:pPr>
          </w:p>
        </w:tc>
      </w:tr>
      <w:tr w:rsidR="009A4E70" w:rsidRPr="005C69D5" w:rsidTr="001973DE">
        <w:trPr>
          <w:trHeight w:val="725"/>
        </w:trPr>
        <w:tc>
          <w:tcPr>
            <w:tcW w:w="1848"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1 502 99 29х</w:t>
            </w:r>
          </w:p>
        </w:tc>
        <w:tc>
          <w:tcPr>
            <w:tcW w:w="2033"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1 502 11 29х</w:t>
            </w:r>
          </w:p>
        </w:tc>
        <w:tc>
          <w:tcPr>
            <w:tcW w:w="5544"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 xml:space="preserve">Одновременное уменьшение ранее отраженных отложенных обязательств методом "Красное </w:t>
            </w:r>
            <w:proofErr w:type="spellStart"/>
            <w:r w:rsidRPr="005C69D5">
              <w:rPr>
                <w:sz w:val="19"/>
                <w:szCs w:val="19"/>
              </w:rPr>
              <w:t>сторно</w:t>
            </w:r>
            <w:proofErr w:type="spellEnd"/>
            <w:r w:rsidRPr="005C69D5">
              <w:rPr>
                <w:sz w:val="19"/>
                <w:szCs w:val="19"/>
              </w:rPr>
              <w:t>"</w:t>
            </w:r>
          </w:p>
        </w:tc>
        <w:tc>
          <w:tcPr>
            <w:tcW w:w="2033" w:type="dxa"/>
            <w:tcBorders>
              <w:top w:val="single" w:sz="6" w:space="0" w:color="000000"/>
              <w:left w:val="single" w:sz="6" w:space="0" w:color="000000"/>
              <w:bottom w:val="single" w:sz="6" w:space="0" w:color="000000"/>
              <w:right w:val="single" w:sz="6" w:space="0" w:color="000000"/>
            </w:tcBorders>
            <w:tcMar>
              <w:top w:w="68" w:type="dxa"/>
              <w:left w:w="130" w:type="dxa"/>
              <w:bottom w:w="68" w:type="dxa"/>
              <w:right w:w="130" w:type="dxa"/>
            </w:tcMar>
            <w:hideMark/>
          </w:tcPr>
          <w:p w:rsidR="009A4E70" w:rsidRPr="005C69D5" w:rsidRDefault="009A4E70" w:rsidP="00795CEF">
            <w:pPr>
              <w:pStyle w:val="formattext"/>
              <w:spacing w:before="0" w:beforeAutospacing="0" w:after="136" w:afterAutospacing="0" w:line="231" w:lineRule="atLeast"/>
              <w:jc w:val="both"/>
              <w:rPr>
                <w:sz w:val="19"/>
                <w:szCs w:val="19"/>
              </w:rPr>
            </w:pPr>
            <w:r w:rsidRPr="005C69D5">
              <w:rPr>
                <w:sz w:val="19"/>
                <w:szCs w:val="19"/>
              </w:rPr>
              <w:t>Справка (</w:t>
            </w:r>
            <w:hyperlink r:id="rId27" w:anchor="/document/99/902252847/XA00MBO2NG/" w:history="1">
              <w:r w:rsidRPr="005C69D5">
                <w:rPr>
                  <w:rStyle w:val="a3"/>
                  <w:color w:val="01745C"/>
                  <w:sz w:val="19"/>
                  <w:szCs w:val="19"/>
                </w:rPr>
                <w:t>ф.0504833</w:t>
              </w:r>
            </w:hyperlink>
            <w:r w:rsidRPr="005C69D5">
              <w:rPr>
                <w:sz w:val="19"/>
                <w:szCs w:val="19"/>
              </w:rPr>
              <w:t>)</w:t>
            </w:r>
          </w:p>
        </w:tc>
      </w:tr>
    </w:tbl>
    <w:p w:rsidR="00242F43" w:rsidRDefault="009A4E70" w:rsidP="00242F43">
      <w:pPr>
        <w:jc w:val="both"/>
        <w:rPr>
          <w:rFonts w:ascii="Times New Roman" w:eastAsia="Times New Roman" w:hAnsi="Times New Roman" w:cs="Times New Roman"/>
          <w:color w:val="222222"/>
          <w:sz w:val="19"/>
          <w:szCs w:val="19"/>
          <w:shd w:val="clear" w:color="auto" w:fill="FFFFFF"/>
          <w:lang w:val="ru-RU" w:eastAsia="ru-RU" w:bidi="ar-SA"/>
        </w:rPr>
      </w:pPr>
      <w:r w:rsidRPr="005C69D5">
        <w:rPr>
          <w:rFonts w:ascii="Times New Roman" w:hAnsi="Times New Roman" w:cs="Times New Roman"/>
          <w:color w:val="222222"/>
          <w:sz w:val="19"/>
          <w:szCs w:val="19"/>
          <w:lang w:val="ru-RU"/>
        </w:rPr>
        <w:br/>
      </w:r>
      <w:r w:rsidR="00DE4E5E" w:rsidRPr="00242F43">
        <w:rPr>
          <w:rFonts w:ascii="Times New Roman" w:eastAsia="Times New Roman" w:hAnsi="Times New Roman" w:cs="Times New Roman"/>
          <w:iCs/>
          <w:color w:val="222222"/>
          <w:sz w:val="19"/>
          <w:szCs w:val="19"/>
          <w:lang w:val="ru-RU" w:eastAsia="ru-RU" w:bidi="ar-SA"/>
        </w:rPr>
        <w:t xml:space="preserve">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00DE4E5E" w:rsidRPr="00242F43">
        <w:rPr>
          <w:rFonts w:ascii="Times New Roman" w:eastAsia="Times New Roman" w:hAnsi="Times New Roman" w:cs="Times New Roman"/>
          <w:iCs/>
          <w:color w:val="222222"/>
          <w:sz w:val="19"/>
          <w:szCs w:val="19"/>
          <w:lang w:val="ru-RU" w:eastAsia="ru-RU" w:bidi="ar-SA"/>
        </w:rPr>
        <w:t>реализации</w:t>
      </w:r>
      <w:proofErr w:type="gramEnd"/>
      <w:r w:rsidR="00DE4E5E" w:rsidRPr="00242F43">
        <w:rPr>
          <w:rFonts w:ascii="Times New Roman" w:eastAsia="Times New Roman" w:hAnsi="Times New Roman" w:cs="Times New Roman"/>
          <w:iCs/>
          <w:color w:val="222222"/>
          <w:sz w:val="19"/>
          <w:szCs w:val="19"/>
          <w:lang w:val="ru-RU" w:eastAsia="ru-RU" w:bidi="ar-SA"/>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r w:rsidR="00DE4E5E" w:rsidRPr="00242F43">
        <w:rPr>
          <w:rFonts w:ascii="Times New Roman" w:eastAsia="Times New Roman" w:hAnsi="Times New Roman" w:cs="Times New Roman"/>
          <w:color w:val="222222"/>
          <w:sz w:val="19"/>
          <w:szCs w:val="19"/>
          <w:shd w:val="clear" w:color="auto" w:fill="FFFFFF"/>
          <w:lang w:val="ru-RU" w:eastAsia="ru-RU" w:bidi="ar-SA"/>
        </w:rPr>
        <w:t>.</w:t>
      </w:r>
    </w:p>
    <w:p w:rsidR="00242F43" w:rsidRDefault="00226D57" w:rsidP="00242F43">
      <w:pPr>
        <w:spacing w:after="0"/>
        <w:jc w:val="both"/>
        <w:rPr>
          <w:rFonts w:ascii="Times New Roman" w:eastAsia="Times New Roman" w:hAnsi="Times New Roman" w:cs="Times New Roman"/>
          <w:color w:val="222222"/>
          <w:sz w:val="19"/>
          <w:szCs w:val="19"/>
          <w:shd w:val="clear" w:color="auto" w:fill="FFFFFF"/>
          <w:lang w:val="ru-RU" w:eastAsia="ru-RU" w:bidi="ar-SA"/>
        </w:rPr>
      </w:pPr>
      <w:r w:rsidRPr="005C69D5">
        <w:rPr>
          <w:rFonts w:ascii="Times New Roman" w:eastAsia="Times New Roman" w:hAnsi="Times New Roman" w:cs="Times New Roman"/>
          <w:color w:val="222222"/>
          <w:sz w:val="19"/>
          <w:szCs w:val="19"/>
          <w:shd w:val="clear" w:color="auto" w:fill="FFFFFF"/>
          <w:lang w:val="ru-RU" w:eastAsia="ru-RU" w:bidi="ar-SA"/>
        </w:rPr>
        <w:t xml:space="preserve">Резерв по </w:t>
      </w:r>
      <w:proofErr w:type="spellStart"/>
      <w:r w:rsidRPr="005C69D5">
        <w:rPr>
          <w:rFonts w:ascii="Times New Roman" w:eastAsia="Times New Roman" w:hAnsi="Times New Roman" w:cs="Times New Roman"/>
          <w:color w:val="222222"/>
          <w:sz w:val="19"/>
          <w:szCs w:val="19"/>
          <w:shd w:val="clear" w:color="auto" w:fill="FFFFFF"/>
          <w:lang w:val="ru-RU" w:eastAsia="ru-RU" w:bidi="ar-SA"/>
        </w:rPr>
        <w:t>неотгуле</w:t>
      </w:r>
      <w:r w:rsidR="00097A2A" w:rsidRPr="005C69D5">
        <w:rPr>
          <w:rFonts w:ascii="Times New Roman" w:eastAsia="Times New Roman" w:hAnsi="Times New Roman" w:cs="Times New Roman"/>
          <w:color w:val="222222"/>
          <w:sz w:val="19"/>
          <w:szCs w:val="19"/>
          <w:shd w:val="clear" w:color="auto" w:fill="FFFFFF"/>
          <w:lang w:val="ru-RU" w:eastAsia="ru-RU" w:bidi="ar-SA"/>
        </w:rPr>
        <w:t>нным</w:t>
      </w:r>
      <w:proofErr w:type="spellEnd"/>
      <w:r w:rsidR="00097A2A" w:rsidRPr="005C69D5">
        <w:rPr>
          <w:rFonts w:ascii="Times New Roman" w:eastAsia="Times New Roman" w:hAnsi="Times New Roman" w:cs="Times New Roman"/>
          <w:color w:val="222222"/>
          <w:sz w:val="19"/>
          <w:szCs w:val="19"/>
          <w:shd w:val="clear" w:color="auto" w:fill="FFFFFF"/>
          <w:lang w:val="ru-RU" w:eastAsia="ru-RU" w:bidi="ar-SA"/>
        </w:rPr>
        <w:t xml:space="preserve"> </w:t>
      </w:r>
      <w:r w:rsidRPr="005C69D5">
        <w:rPr>
          <w:rFonts w:ascii="Times New Roman" w:eastAsia="Times New Roman" w:hAnsi="Times New Roman" w:cs="Times New Roman"/>
          <w:color w:val="222222"/>
          <w:sz w:val="19"/>
          <w:szCs w:val="19"/>
          <w:shd w:val="clear" w:color="auto" w:fill="FFFFFF"/>
          <w:lang w:val="ru-RU" w:eastAsia="ru-RU" w:bidi="ar-SA"/>
        </w:rPr>
        <w:t xml:space="preserve">отпускам определяется бухгалтером  расчетным путем </w:t>
      </w:r>
      <w:r w:rsidR="0055060C" w:rsidRPr="005C69D5">
        <w:rPr>
          <w:rFonts w:ascii="Times New Roman" w:eastAsia="Times New Roman" w:hAnsi="Times New Roman" w:cs="Times New Roman"/>
          <w:b/>
          <w:color w:val="222222"/>
          <w:sz w:val="19"/>
          <w:szCs w:val="19"/>
          <w:shd w:val="clear" w:color="auto" w:fill="FFFFFF"/>
          <w:lang w:val="ru-RU" w:eastAsia="ru-RU" w:bidi="ar-SA"/>
        </w:rPr>
        <w:t>(Приложение 4</w:t>
      </w:r>
      <w:r w:rsidRPr="005C69D5">
        <w:rPr>
          <w:rFonts w:ascii="Times New Roman" w:eastAsia="Times New Roman" w:hAnsi="Times New Roman" w:cs="Times New Roman"/>
          <w:b/>
          <w:color w:val="222222"/>
          <w:sz w:val="19"/>
          <w:szCs w:val="19"/>
          <w:shd w:val="clear" w:color="auto" w:fill="FFFFFF"/>
          <w:lang w:val="ru-RU" w:eastAsia="ru-RU" w:bidi="ar-SA"/>
        </w:rPr>
        <w:t>)</w:t>
      </w:r>
      <w:r w:rsidRPr="005C69D5">
        <w:rPr>
          <w:rFonts w:ascii="Times New Roman" w:eastAsia="Times New Roman" w:hAnsi="Times New Roman" w:cs="Times New Roman"/>
          <w:color w:val="222222"/>
          <w:sz w:val="19"/>
          <w:szCs w:val="19"/>
          <w:shd w:val="clear" w:color="auto" w:fill="FFFFFF"/>
          <w:lang w:val="ru-RU" w:eastAsia="ru-RU" w:bidi="ar-SA"/>
        </w:rPr>
        <w:t xml:space="preserve"> по представленным сведениям кадровой службой учреждения.</w:t>
      </w:r>
    </w:p>
    <w:p w:rsidR="00242F43" w:rsidRDefault="009A4E70" w:rsidP="00242F43">
      <w:pPr>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br/>
        <w:t>Резервы подлежат обязательному дисконтированию, если предполагаемый срок исполнения обязательства, по которому сформирован резерв, превышает 12 месяцев после годовой отчетной даты.</w:t>
      </w:r>
    </w:p>
    <w:p w:rsidR="009A4E70" w:rsidRPr="005C69D5" w:rsidRDefault="009A4E70" w:rsidP="00242F43">
      <w:pPr>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В случае если предполагаемый срок исполнения обязательства, по которому сформирован резерв, превышает 12 месяцев после годовой отчетной даты, сумма резерва определяется с учетом дисконтирования его величины. В качестве ставки дисконтирования используется ключевая ставка Центрального банка Российской Федерации, действующая на отчетную дату, на которую составляется годовая бухгалтерская (финансовая) отчетность.</w:t>
      </w:r>
    </w:p>
    <w:p w:rsidR="00422121" w:rsidRPr="005C69D5" w:rsidRDefault="00422121"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Списание резервов осуществляется:</w:t>
      </w:r>
    </w:p>
    <w:p w:rsidR="00422121" w:rsidRPr="00242F43" w:rsidRDefault="00422121"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w:t>
      </w:r>
      <w:r w:rsidRPr="005C69D5">
        <w:rPr>
          <w:rFonts w:ascii="Times New Roman" w:hAnsi="Times New Roman" w:cs="Times New Roman"/>
          <w:color w:val="222222"/>
          <w:sz w:val="19"/>
          <w:szCs w:val="19"/>
        </w:rPr>
        <w:t> </w:t>
      </w:r>
      <w:r w:rsidRPr="00242F43">
        <w:rPr>
          <w:rFonts w:ascii="Times New Roman" w:hAnsi="Times New Roman" w:cs="Times New Roman"/>
          <w:bCs/>
          <w:iCs/>
          <w:color w:val="222222"/>
          <w:sz w:val="19"/>
          <w:szCs w:val="19"/>
          <w:lang w:val="ru-RU"/>
        </w:rPr>
        <w:t>при признании затрат и (или) при признании кредиторской задолженности по выполнению обязательства, по которому резерв был создан,</w:t>
      </w:r>
      <w:r w:rsidRPr="00242F43">
        <w:rPr>
          <w:rFonts w:ascii="Times New Roman" w:hAnsi="Times New Roman" w:cs="Times New Roman"/>
          <w:bCs/>
          <w:iCs/>
          <w:color w:val="222222"/>
          <w:sz w:val="19"/>
          <w:szCs w:val="19"/>
        </w:rPr>
        <w:t> </w:t>
      </w:r>
      <w:r w:rsidRPr="00242F43">
        <w:rPr>
          <w:rFonts w:ascii="Times New Roman" w:hAnsi="Times New Roman" w:cs="Times New Roman"/>
          <w:color w:val="222222"/>
          <w:sz w:val="19"/>
          <w:szCs w:val="19"/>
          <w:lang w:val="ru-RU"/>
        </w:rPr>
        <w:t>и отражается в бюджетном (бухгалтерском) учете</w:t>
      </w:r>
      <w:r w:rsidRPr="00242F43">
        <w:rPr>
          <w:rFonts w:ascii="Times New Roman" w:hAnsi="Times New Roman" w:cs="Times New Roman"/>
          <w:color w:val="222222"/>
          <w:sz w:val="19"/>
          <w:szCs w:val="19"/>
        </w:rPr>
        <w:t> </w:t>
      </w:r>
      <w:r w:rsidRPr="00242F43">
        <w:rPr>
          <w:rFonts w:ascii="Times New Roman" w:hAnsi="Times New Roman" w:cs="Times New Roman"/>
          <w:iCs/>
          <w:color w:val="222222"/>
          <w:sz w:val="19"/>
          <w:szCs w:val="19"/>
          <w:lang w:val="ru-RU"/>
        </w:rPr>
        <w:t>по дебету счета 0 401 60</w:t>
      </w:r>
      <w:r w:rsidRPr="00242F43">
        <w:rPr>
          <w:rFonts w:ascii="Times New Roman" w:hAnsi="Times New Roman" w:cs="Times New Roman"/>
          <w:iCs/>
          <w:color w:val="222222"/>
          <w:sz w:val="19"/>
          <w:szCs w:val="19"/>
        </w:rPr>
        <w:t> </w:t>
      </w:r>
      <w:proofErr w:type="spellStart"/>
      <w:r w:rsidRPr="00242F43">
        <w:rPr>
          <w:rFonts w:ascii="Times New Roman" w:hAnsi="Times New Roman" w:cs="Times New Roman"/>
          <w:iCs/>
          <w:color w:val="222222"/>
          <w:sz w:val="19"/>
          <w:szCs w:val="19"/>
          <w:lang w:val="ru-RU"/>
        </w:rPr>
        <w:t>ххх</w:t>
      </w:r>
      <w:proofErr w:type="spellEnd"/>
      <w:r w:rsidRPr="00242F43">
        <w:rPr>
          <w:rFonts w:ascii="Times New Roman" w:hAnsi="Times New Roman" w:cs="Times New Roman"/>
          <w:iCs/>
          <w:color w:val="222222"/>
          <w:sz w:val="19"/>
          <w:szCs w:val="19"/>
        </w:rPr>
        <w:t> </w:t>
      </w:r>
      <w:r w:rsidRPr="00242F43">
        <w:rPr>
          <w:rFonts w:ascii="Times New Roman" w:hAnsi="Times New Roman" w:cs="Times New Roman"/>
          <w:iCs/>
          <w:color w:val="222222"/>
          <w:sz w:val="19"/>
          <w:szCs w:val="19"/>
          <w:lang w:val="ru-RU"/>
        </w:rPr>
        <w:t>"Резервы предстоящих расходов" и кредиту счета 0 302</w:t>
      </w:r>
      <w:r w:rsidRPr="00242F43">
        <w:rPr>
          <w:rFonts w:ascii="Times New Roman" w:hAnsi="Times New Roman" w:cs="Times New Roman"/>
          <w:iCs/>
          <w:color w:val="222222"/>
          <w:sz w:val="19"/>
          <w:szCs w:val="19"/>
        </w:rPr>
        <w:t> </w:t>
      </w:r>
      <w:proofErr w:type="spellStart"/>
      <w:r w:rsidRPr="00242F43">
        <w:rPr>
          <w:rFonts w:ascii="Times New Roman" w:hAnsi="Times New Roman" w:cs="Times New Roman"/>
          <w:iCs/>
          <w:color w:val="222222"/>
          <w:sz w:val="19"/>
          <w:szCs w:val="19"/>
          <w:lang w:val="ru-RU"/>
        </w:rPr>
        <w:t>хх</w:t>
      </w:r>
      <w:proofErr w:type="spellEnd"/>
      <w:r w:rsidRPr="00242F43">
        <w:rPr>
          <w:rFonts w:ascii="Times New Roman" w:hAnsi="Times New Roman" w:cs="Times New Roman"/>
          <w:iCs/>
          <w:color w:val="222222"/>
          <w:sz w:val="19"/>
          <w:szCs w:val="19"/>
        </w:rPr>
        <w:t> </w:t>
      </w:r>
      <w:r w:rsidRPr="00242F43">
        <w:rPr>
          <w:rFonts w:ascii="Times New Roman" w:hAnsi="Times New Roman" w:cs="Times New Roman"/>
          <w:iCs/>
          <w:color w:val="222222"/>
          <w:sz w:val="19"/>
          <w:szCs w:val="19"/>
          <w:lang w:val="ru-RU"/>
        </w:rPr>
        <w:t>73х "Увеличение кредиторской задолженности по принятым обязательствам";</w:t>
      </w:r>
    </w:p>
    <w:p w:rsidR="00422121" w:rsidRPr="005C69D5" w:rsidRDefault="00422121"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и отражается в бюджетном (бухгалтерском) учете</w:t>
      </w:r>
    </w:p>
    <w:p w:rsidR="00422121" w:rsidRPr="00242F43" w:rsidRDefault="00422121" w:rsidP="00795CEF">
      <w:pPr>
        <w:spacing w:after="136"/>
        <w:jc w:val="both"/>
        <w:rPr>
          <w:rFonts w:ascii="Times New Roman" w:hAnsi="Times New Roman" w:cs="Times New Roman"/>
          <w:color w:val="222222"/>
          <w:sz w:val="19"/>
          <w:szCs w:val="19"/>
          <w:lang w:val="ru-RU"/>
        </w:rPr>
      </w:pPr>
      <w:r w:rsidRPr="00242F43">
        <w:rPr>
          <w:rFonts w:ascii="Times New Roman" w:hAnsi="Times New Roman" w:cs="Times New Roman"/>
          <w:iCs/>
          <w:color w:val="222222"/>
          <w:sz w:val="19"/>
          <w:szCs w:val="19"/>
          <w:lang w:val="ru-RU"/>
        </w:rPr>
        <w:lastRenderedPageBreak/>
        <w:t>по дебету счета 0 401 60</w:t>
      </w:r>
      <w:r w:rsidRPr="00242F43">
        <w:rPr>
          <w:rFonts w:ascii="Times New Roman" w:hAnsi="Times New Roman" w:cs="Times New Roman"/>
          <w:iCs/>
          <w:color w:val="222222"/>
          <w:sz w:val="19"/>
          <w:szCs w:val="19"/>
        </w:rPr>
        <w:t> </w:t>
      </w:r>
      <w:proofErr w:type="spellStart"/>
      <w:r w:rsidRPr="00242F43">
        <w:rPr>
          <w:rFonts w:ascii="Times New Roman" w:hAnsi="Times New Roman" w:cs="Times New Roman"/>
          <w:iCs/>
          <w:color w:val="222222"/>
          <w:sz w:val="19"/>
          <w:szCs w:val="19"/>
          <w:lang w:val="ru-RU"/>
        </w:rPr>
        <w:t>ххх</w:t>
      </w:r>
      <w:proofErr w:type="spellEnd"/>
      <w:r w:rsidRPr="00242F43">
        <w:rPr>
          <w:rFonts w:ascii="Times New Roman" w:hAnsi="Times New Roman" w:cs="Times New Roman"/>
          <w:iCs/>
          <w:color w:val="222222"/>
          <w:sz w:val="19"/>
          <w:szCs w:val="19"/>
        </w:rPr>
        <w:t> </w:t>
      </w:r>
      <w:r w:rsidRPr="00242F43">
        <w:rPr>
          <w:rFonts w:ascii="Times New Roman" w:hAnsi="Times New Roman" w:cs="Times New Roman"/>
          <w:iCs/>
          <w:color w:val="222222"/>
          <w:sz w:val="19"/>
          <w:szCs w:val="19"/>
          <w:lang w:val="ru-RU"/>
        </w:rPr>
        <w:t>"Резервы предстоящих расходов" и кредиту счета 0 401 20</w:t>
      </w:r>
      <w:r w:rsidRPr="00242F43">
        <w:rPr>
          <w:rFonts w:ascii="Times New Roman" w:hAnsi="Times New Roman" w:cs="Times New Roman"/>
          <w:iCs/>
          <w:color w:val="222222"/>
          <w:sz w:val="19"/>
          <w:szCs w:val="19"/>
        </w:rPr>
        <w:t> </w:t>
      </w:r>
      <w:proofErr w:type="spellStart"/>
      <w:r w:rsidRPr="00242F43">
        <w:rPr>
          <w:rFonts w:ascii="Times New Roman" w:hAnsi="Times New Roman" w:cs="Times New Roman"/>
          <w:iCs/>
          <w:color w:val="222222"/>
          <w:sz w:val="19"/>
          <w:szCs w:val="19"/>
          <w:lang w:val="ru-RU"/>
        </w:rPr>
        <w:t>ххх</w:t>
      </w:r>
      <w:proofErr w:type="spellEnd"/>
      <w:r w:rsidRPr="00242F43">
        <w:rPr>
          <w:rFonts w:ascii="Times New Roman" w:hAnsi="Times New Roman" w:cs="Times New Roman"/>
          <w:iCs/>
          <w:color w:val="222222"/>
          <w:sz w:val="19"/>
          <w:szCs w:val="19"/>
        </w:rPr>
        <w:t> </w:t>
      </w:r>
      <w:r w:rsidRPr="00242F43">
        <w:rPr>
          <w:rFonts w:ascii="Times New Roman" w:hAnsi="Times New Roman" w:cs="Times New Roman"/>
          <w:iCs/>
          <w:color w:val="222222"/>
          <w:sz w:val="19"/>
          <w:szCs w:val="19"/>
          <w:lang w:val="ru-RU"/>
        </w:rPr>
        <w:t>"Расходы текущего финансового года";</w:t>
      </w:r>
    </w:p>
    <w:p w:rsidR="00422121" w:rsidRPr="005C69D5" w:rsidRDefault="00422121" w:rsidP="00795CEF">
      <w:pPr>
        <w:spacing w:after="136"/>
        <w:jc w:val="both"/>
        <w:rPr>
          <w:rFonts w:ascii="Times New Roman" w:hAnsi="Times New Roman" w:cs="Times New Roman"/>
          <w:color w:val="222222"/>
          <w:sz w:val="19"/>
          <w:szCs w:val="19"/>
          <w:lang w:val="ru-RU"/>
        </w:rPr>
      </w:pPr>
      <w:r w:rsidRPr="005C69D5">
        <w:rPr>
          <w:rFonts w:ascii="Times New Roman" w:hAnsi="Times New Roman" w:cs="Times New Roman"/>
          <w:color w:val="222222"/>
          <w:sz w:val="19"/>
          <w:szCs w:val="19"/>
          <w:lang w:val="ru-RU"/>
        </w:rPr>
        <w:t>- в случае недостаточности суммы признанного резерва разница между суммой признанного резерва и затратами по исполнению обязательства признается расходами (затратами) текущего периода.</w:t>
      </w:r>
    </w:p>
    <w:p w:rsidR="00146C01" w:rsidRDefault="00422121" w:rsidP="00242F43">
      <w:pPr>
        <w:spacing w:after="0"/>
        <w:jc w:val="both"/>
        <w:rPr>
          <w:rFonts w:ascii="Times New Roman" w:eastAsiaTheme="minorHAnsi" w:hAnsi="Times New Roman" w:cs="Times New Roman"/>
          <w:b/>
          <w:bCs/>
          <w:sz w:val="19"/>
          <w:szCs w:val="19"/>
          <w:lang w:val="ru-RU"/>
        </w:rPr>
      </w:pPr>
      <w:r w:rsidRPr="005C69D5">
        <w:rPr>
          <w:rFonts w:ascii="Times New Roman" w:hAnsi="Times New Roman" w:cs="Times New Roman"/>
          <w:color w:val="222222"/>
          <w:sz w:val="19"/>
          <w:szCs w:val="19"/>
          <w:lang w:val="ru-RU"/>
        </w:rPr>
        <w:br/>
      </w:r>
      <w:r w:rsidR="0034635C" w:rsidRPr="005C69D5">
        <w:rPr>
          <w:rFonts w:ascii="Times New Roman" w:eastAsiaTheme="minorHAnsi" w:hAnsi="Times New Roman" w:cs="Times New Roman"/>
          <w:sz w:val="19"/>
          <w:szCs w:val="19"/>
          <w:lang w:val="ru-RU"/>
        </w:rPr>
        <w:t xml:space="preserve">                                  </w:t>
      </w:r>
      <w:r w:rsidR="003C7E60">
        <w:rPr>
          <w:rFonts w:ascii="Times New Roman" w:eastAsiaTheme="minorHAnsi" w:hAnsi="Times New Roman" w:cs="Times New Roman"/>
          <w:sz w:val="19"/>
          <w:szCs w:val="19"/>
          <w:lang w:val="ru-RU"/>
        </w:rPr>
        <w:t xml:space="preserve">             </w:t>
      </w:r>
      <w:r w:rsidR="0034635C" w:rsidRPr="005C69D5">
        <w:rPr>
          <w:rFonts w:ascii="Times New Roman" w:eastAsiaTheme="minorHAnsi" w:hAnsi="Times New Roman" w:cs="Times New Roman"/>
          <w:sz w:val="19"/>
          <w:szCs w:val="19"/>
          <w:lang w:val="ru-RU"/>
        </w:rPr>
        <w:t xml:space="preserve">  </w:t>
      </w:r>
      <w:r w:rsidR="00146C01" w:rsidRPr="005C69D5">
        <w:rPr>
          <w:rFonts w:ascii="Times New Roman" w:eastAsiaTheme="minorHAnsi" w:hAnsi="Times New Roman" w:cs="Times New Roman"/>
          <w:sz w:val="19"/>
          <w:szCs w:val="19"/>
          <w:lang w:val="ru-RU"/>
        </w:rPr>
        <w:t xml:space="preserve"> </w:t>
      </w:r>
      <w:r w:rsidR="00146C01" w:rsidRPr="005C69D5">
        <w:rPr>
          <w:rFonts w:ascii="Times New Roman" w:eastAsiaTheme="minorHAnsi" w:hAnsi="Times New Roman" w:cs="Times New Roman"/>
          <w:b/>
          <w:bCs/>
          <w:sz w:val="19"/>
          <w:szCs w:val="19"/>
          <w:lang w:val="ru-RU"/>
        </w:rPr>
        <w:t xml:space="preserve"> Санкционирование расходов.</w:t>
      </w:r>
    </w:p>
    <w:p w:rsidR="00242F43" w:rsidRPr="00242F43" w:rsidRDefault="00242F43" w:rsidP="00242F43">
      <w:pPr>
        <w:spacing w:after="0"/>
        <w:jc w:val="both"/>
        <w:rPr>
          <w:rFonts w:ascii="Times New Roman" w:hAnsi="Times New Roman" w:cs="Times New Roman"/>
          <w:sz w:val="19"/>
          <w:szCs w:val="19"/>
          <w:lang w:val="ru-RU"/>
        </w:rPr>
      </w:pPr>
    </w:p>
    <w:p w:rsidR="00113B7F" w:rsidRPr="005C69D5" w:rsidRDefault="00113B7F" w:rsidP="00795CEF">
      <w:pPr>
        <w:pStyle w:val="copyright-info"/>
        <w:spacing w:before="0" w:beforeAutospacing="0" w:after="136" w:afterAutospacing="0"/>
        <w:jc w:val="both"/>
        <w:rPr>
          <w:rFonts w:ascii="Times New Roman" w:eastAsiaTheme="minorHAnsi" w:hAnsi="Times New Roman" w:cs="Times New Roman"/>
          <w:b/>
          <w:bCs/>
          <w:sz w:val="19"/>
          <w:szCs w:val="19"/>
          <w:lang w:val="ru-RU"/>
        </w:rPr>
      </w:pPr>
      <w:r w:rsidRPr="005C69D5">
        <w:rPr>
          <w:rFonts w:ascii="Times New Roman" w:eastAsiaTheme="minorHAnsi" w:hAnsi="Times New Roman" w:cs="Times New Roman"/>
          <w:b/>
          <w:bCs/>
          <w:sz w:val="19"/>
          <w:szCs w:val="19"/>
          <w:lang w:val="ru-RU"/>
        </w:rPr>
        <w:t>Дополнение к разделу:</w:t>
      </w:r>
    </w:p>
    <w:p w:rsidR="00A74827" w:rsidRPr="005C69D5" w:rsidRDefault="00A74827" w:rsidP="00795CEF">
      <w:pPr>
        <w:pStyle w:val="23"/>
        <w:spacing w:line="240" w:lineRule="auto"/>
        <w:rPr>
          <w:rFonts w:ascii="Times New Roman" w:hAnsi="Times New Roman"/>
          <w:sz w:val="19"/>
          <w:szCs w:val="19"/>
        </w:rPr>
      </w:pPr>
      <w:r w:rsidRPr="005C69D5">
        <w:rPr>
          <w:rFonts w:ascii="Times New Roman" w:hAnsi="Times New Roman"/>
          <w:sz w:val="19"/>
          <w:szCs w:val="19"/>
        </w:rPr>
        <w:t xml:space="preserve">Порядок принятия обязательств и денежных обязательств установлен в </w:t>
      </w:r>
      <w:r w:rsidRPr="005C69D5">
        <w:rPr>
          <w:rFonts w:ascii="Times New Roman" w:hAnsi="Times New Roman"/>
          <w:b/>
          <w:sz w:val="19"/>
          <w:szCs w:val="19"/>
        </w:rPr>
        <w:t xml:space="preserve">Приложении </w:t>
      </w:r>
      <w:r w:rsidR="0055060C" w:rsidRPr="005C69D5">
        <w:rPr>
          <w:rFonts w:ascii="Times New Roman" w:hAnsi="Times New Roman"/>
          <w:b/>
          <w:sz w:val="19"/>
          <w:szCs w:val="19"/>
        </w:rPr>
        <w:t>5</w:t>
      </w:r>
      <w:r w:rsidRPr="005C69D5">
        <w:rPr>
          <w:rFonts w:ascii="Times New Roman" w:hAnsi="Times New Roman"/>
          <w:b/>
          <w:sz w:val="19"/>
          <w:szCs w:val="19"/>
        </w:rPr>
        <w:t xml:space="preserve"> к Учетной политике</w:t>
      </w:r>
      <w:r w:rsidRPr="005C69D5">
        <w:rPr>
          <w:rFonts w:ascii="Times New Roman" w:hAnsi="Times New Roman"/>
          <w:sz w:val="19"/>
          <w:szCs w:val="19"/>
        </w:rPr>
        <w:t xml:space="preserve">. </w:t>
      </w:r>
    </w:p>
    <w:p w:rsidR="00A74827" w:rsidRPr="005C69D5" w:rsidRDefault="00A74827" w:rsidP="00795CEF">
      <w:pPr>
        <w:pStyle w:val="23"/>
        <w:spacing w:line="240" w:lineRule="auto"/>
        <w:rPr>
          <w:rFonts w:ascii="Times New Roman" w:hAnsi="Times New Roman"/>
          <w:sz w:val="19"/>
          <w:szCs w:val="19"/>
        </w:rPr>
      </w:pPr>
      <w:r w:rsidRPr="005C69D5">
        <w:rPr>
          <w:rFonts w:ascii="Times New Roman" w:hAnsi="Times New Roman"/>
          <w:sz w:val="19"/>
          <w:szCs w:val="19"/>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A74827" w:rsidRPr="005C69D5" w:rsidRDefault="00A74827" w:rsidP="00795CEF">
      <w:pPr>
        <w:pStyle w:val="23"/>
        <w:spacing w:line="240" w:lineRule="auto"/>
        <w:rPr>
          <w:rFonts w:ascii="Times New Roman" w:hAnsi="Times New Roman"/>
          <w:sz w:val="19"/>
          <w:szCs w:val="19"/>
        </w:rPr>
      </w:pPr>
      <w:r w:rsidRPr="005C69D5">
        <w:rPr>
          <w:rFonts w:ascii="Times New Roman" w:hAnsi="Times New Roman"/>
          <w:sz w:val="19"/>
          <w:szCs w:val="19"/>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8D56EE" w:rsidRPr="005C69D5" w:rsidRDefault="008D56EE" w:rsidP="00795CEF">
      <w:pPr>
        <w:autoSpaceDE w:val="0"/>
        <w:autoSpaceDN w:val="0"/>
        <w:adjustRightInd w:val="0"/>
        <w:jc w:val="both"/>
        <w:rPr>
          <w:rFonts w:ascii="Times New Roman" w:eastAsiaTheme="minorHAnsi" w:hAnsi="Times New Roman" w:cs="Times New Roman"/>
          <w:sz w:val="19"/>
          <w:szCs w:val="19"/>
          <w:lang w:val="ru-RU"/>
        </w:rPr>
      </w:pPr>
    </w:p>
    <w:sectPr w:rsidR="008D56EE" w:rsidRPr="005C69D5" w:rsidSect="00FF66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D0" w:rsidRDefault="001814D0" w:rsidP="00FA2522">
      <w:r>
        <w:separator/>
      </w:r>
    </w:p>
  </w:endnote>
  <w:endnote w:type="continuationSeparator" w:id="0">
    <w:p w:rsidR="001814D0" w:rsidRDefault="001814D0" w:rsidP="00FA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D0" w:rsidRDefault="001814D0" w:rsidP="00FA2522">
      <w:r>
        <w:separator/>
      </w:r>
    </w:p>
  </w:footnote>
  <w:footnote w:type="continuationSeparator" w:id="0">
    <w:p w:rsidR="001814D0" w:rsidRDefault="001814D0" w:rsidP="00FA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E11"/>
    <w:multiLevelType w:val="hybridMultilevel"/>
    <w:tmpl w:val="643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45F25"/>
    <w:multiLevelType w:val="hybridMultilevel"/>
    <w:tmpl w:val="D8328D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B2623A"/>
    <w:multiLevelType w:val="hybridMultilevel"/>
    <w:tmpl w:val="F9A6D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C6182"/>
    <w:multiLevelType w:val="hybridMultilevel"/>
    <w:tmpl w:val="0BC01A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B35FDE"/>
    <w:multiLevelType w:val="hybridMultilevel"/>
    <w:tmpl w:val="E61C4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82767"/>
    <w:multiLevelType w:val="hybridMultilevel"/>
    <w:tmpl w:val="994C81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7858F4"/>
    <w:multiLevelType w:val="hybridMultilevel"/>
    <w:tmpl w:val="AAA4C8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874CD5"/>
    <w:multiLevelType w:val="hybridMultilevel"/>
    <w:tmpl w:val="875A18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0C1C16"/>
    <w:multiLevelType w:val="hybridMultilevel"/>
    <w:tmpl w:val="81701A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965916"/>
    <w:multiLevelType w:val="hybridMultilevel"/>
    <w:tmpl w:val="DA62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81FB7"/>
    <w:multiLevelType w:val="hybridMultilevel"/>
    <w:tmpl w:val="E83A8D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BB0A38"/>
    <w:multiLevelType w:val="hybridMultilevel"/>
    <w:tmpl w:val="5EAE99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480838"/>
    <w:multiLevelType w:val="hybridMultilevel"/>
    <w:tmpl w:val="D3B44F0E"/>
    <w:lvl w:ilvl="0" w:tplc="04190001">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FE33AA"/>
    <w:multiLevelType w:val="hybridMultilevel"/>
    <w:tmpl w:val="E3420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A96563"/>
    <w:multiLevelType w:val="hybridMultilevel"/>
    <w:tmpl w:val="96943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E010C9"/>
    <w:multiLevelType w:val="hybridMultilevel"/>
    <w:tmpl w:val="2CAAD8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8F6523"/>
    <w:multiLevelType w:val="hybridMultilevel"/>
    <w:tmpl w:val="4EA6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A40F2A"/>
    <w:multiLevelType w:val="hybridMultilevel"/>
    <w:tmpl w:val="DAB0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9A69E8"/>
    <w:multiLevelType w:val="hybridMultilevel"/>
    <w:tmpl w:val="6C7674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D71FEB"/>
    <w:multiLevelType w:val="hybridMultilevel"/>
    <w:tmpl w:val="4AEA6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AE5AEB"/>
    <w:multiLevelType w:val="hybridMultilevel"/>
    <w:tmpl w:val="8A5A42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2B36102"/>
    <w:multiLevelType w:val="hybridMultilevel"/>
    <w:tmpl w:val="8A4CFD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45048FD"/>
    <w:multiLevelType w:val="hybridMultilevel"/>
    <w:tmpl w:val="B2B44772"/>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3">
    <w:nsid w:val="25FB4732"/>
    <w:multiLevelType w:val="hybridMultilevel"/>
    <w:tmpl w:val="4878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44683"/>
    <w:multiLevelType w:val="hybridMultilevel"/>
    <w:tmpl w:val="C7323B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271DE8"/>
    <w:multiLevelType w:val="hybridMultilevel"/>
    <w:tmpl w:val="E65CF9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A8D2C4C"/>
    <w:multiLevelType w:val="hybridMultilevel"/>
    <w:tmpl w:val="F4E6C1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AAF396B"/>
    <w:multiLevelType w:val="hybridMultilevel"/>
    <w:tmpl w:val="01DCCD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BB714E"/>
    <w:multiLevelType w:val="hybridMultilevel"/>
    <w:tmpl w:val="12EC59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C450D61"/>
    <w:multiLevelType w:val="hybridMultilevel"/>
    <w:tmpl w:val="F97827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C9B6A7E"/>
    <w:multiLevelType w:val="hybridMultilevel"/>
    <w:tmpl w:val="802E0D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E3733B0"/>
    <w:multiLevelType w:val="hybridMultilevel"/>
    <w:tmpl w:val="55E49A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805374"/>
    <w:multiLevelType w:val="hybridMultilevel"/>
    <w:tmpl w:val="5A9CA5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9676C1"/>
    <w:multiLevelType w:val="hybridMultilevel"/>
    <w:tmpl w:val="9BB4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E97C2C"/>
    <w:multiLevelType w:val="hybridMultilevel"/>
    <w:tmpl w:val="D08C3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33658D6"/>
    <w:multiLevelType w:val="hybridMultilevel"/>
    <w:tmpl w:val="83F4C1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88D3AEB"/>
    <w:multiLevelType w:val="hybridMultilevel"/>
    <w:tmpl w:val="ADE4A580"/>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A75497A"/>
    <w:multiLevelType w:val="hybridMultilevel"/>
    <w:tmpl w:val="95EC0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8708C5"/>
    <w:multiLevelType w:val="hybridMultilevel"/>
    <w:tmpl w:val="E4D43E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C3A417D"/>
    <w:multiLevelType w:val="hybridMultilevel"/>
    <w:tmpl w:val="19CE5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400BE5"/>
    <w:multiLevelType w:val="hybridMultilevel"/>
    <w:tmpl w:val="1C88E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CC049E"/>
    <w:multiLevelType w:val="hybridMultilevel"/>
    <w:tmpl w:val="7AF2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21277D"/>
    <w:multiLevelType w:val="hybridMultilevel"/>
    <w:tmpl w:val="35684F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3CD5411"/>
    <w:multiLevelType w:val="hybridMultilevel"/>
    <w:tmpl w:val="A0543CB6"/>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44">
    <w:nsid w:val="46903743"/>
    <w:multiLevelType w:val="hybridMultilevel"/>
    <w:tmpl w:val="8724E4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78F7633"/>
    <w:multiLevelType w:val="hybridMultilevel"/>
    <w:tmpl w:val="8BC234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489674B3"/>
    <w:multiLevelType w:val="hybridMultilevel"/>
    <w:tmpl w:val="8234A4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9047536"/>
    <w:multiLevelType w:val="hybridMultilevel"/>
    <w:tmpl w:val="34BEB2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A68491F"/>
    <w:multiLevelType w:val="hybridMultilevel"/>
    <w:tmpl w:val="EE42EF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50D12ECA"/>
    <w:multiLevelType w:val="hybridMultilevel"/>
    <w:tmpl w:val="5C349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29744F4"/>
    <w:multiLevelType w:val="hybridMultilevel"/>
    <w:tmpl w:val="2BE8E144"/>
    <w:lvl w:ilvl="0" w:tplc="04190001">
      <w:start w:val="1"/>
      <w:numFmt w:val="bullet"/>
      <w:lvlText w:val=""/>
      <w:lvlJc w:val="left"/>
      <w:pPr>
        <w:ind w:left="10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4005326"/>
    <w:multiLevelType w:val="hybridMultilevel"/>
    <w:tmpl w:val="21DE9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C953B7"/>
    <w:multiLevelType w:val="hybridMultilevel"/>
    <w:tmpl w:val="6D082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D93F62"/>
    <w:multiLevelType w:val="hybridMultilevel"/>
    <w:tmpl w:val="90463F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9695C56"/>
    <w:multiLevelType w:val="hybridMultilevel"/>
    <w:tmpl w:val="3C0ABA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C0E5170"/>
    <w:multiLevelType w:val="hybridMultilevel"/>
    <w:tmpl w:val="65282468"/>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D4449C2"/>
    <w:multiLevelType w:val="hybridMultilevel"/>
    <w:tmpl w:val="BD726E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E373101"/>
    <w:multiLevelType w:val="hybridMultilevel"/>
    <w:tmpl w:val="6D4C5A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EA94107"/>
    <w:multiLevelType w:val="hybridMultilevel"/>
    <w:tmpl w:val="CB2261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FB73632"/>
    <w:multiLevelType w:val="hybridMultilevel"/>
    <w:tmpl w:val="C1A095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0EC11E3"/>
    <w:multiLevelType w:val="hybridMultilevel"/>
    <w:tmpl w:val="DFBCBF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381141C"/>
    <w:multiLevelType w:val="hybridMultilevel"/>
    <w:tmpl w:val="AC5E3D5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A981BD5"/>
    <w:multiLevelType w:val="hybridMultilevel"/>
    <w:tmpl w:val="9D00A9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AC83E99"/>
    <w:multiLevelType w:val="hybridMultilevel"/>
    <w:tmpl w:val="A6C0C18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B556644"/>
    <w:multiLevelType w:val="hybridMultilevel"/>
    <w:tmpl w:val="2BDE30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D511DB0"/>
    <w:multiLevelType w:val="hybridMultilevel"/>
    <w:tmpl w:val="E5940B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E86645E"/>
    <w:multiLevelType w:val="hybridMultilevel"/>
    <w:tmpl w:val="1158C8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E9A6BE3"/>
    <w:multiLevelType w:val="hybridMultilevel"/>
    <w:tmpl w:val="68CE42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1F34663"/>
    <w:multiLevelType w:val="hybridMultilevel"/>
    <w:tmpl w:val="F28688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2795E15"/>
    <w:multiLevelType w:val="hybridMultilevel"/>
    <w:tmpl w:val="4720F824"/>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71">
    <w:nsid w:val="72DD61D5"/>
    <w:multiLevelType w:val="hybridMultilevel"/>
    <w:tmpl w:val="C98A6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8F2B31"/>
    <w:multiLevelType w:val="hybridMultilevel"/>
    <w:tmpl w:val="617093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A4F6947"/>
    <w:multiLevelType w:val="hybridMultilevel"/>
    <w:tmpl w:val="4080F2BC"/>
    <w:lvl w:ilvl="0" w:tplc="04190001">
      <w:start w:val="1"/>
      <w:numFmt w:val="bullet"/>
      <w:lvlText w:val=""/>
      <w:lvlJc w:val="left"/>
      <w:pPr>
        <w:ind w:left="12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A666BC6"/>
    <w:multiLevelType w:val="hybridMultilevel"/>
    <w:tmpl w:val="929260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B8A299C"/>
    <w:multiLevelType w:val="hybridMultilevel"/>
    <w:tmpl w:val="F0D4A0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C366A6A"/>
    <w:multiLevelType w:val="hybridMultilevel"/>
    <w:tmpl w:val="581EE1E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E567158"/>
    <w:multiLevelType w:val="hybridMultilevel"/>
    <w:tmpl w:val="0296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913509"/>
    <w:multiLevelType w:val="hybridMultilevel"/>
    <w:tmpl w:val="E1C839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39"/>
  </w:num>
  <w:num w:numId="56">
    <w:abstractNumId w:val="0"/>
  </w:num>
  <w:num w:numId="57">
    <w:abstractNumId w:val="23"/>
  </w:num>
  <w:num w:numId="58">
    <w:abstractNumId w:val="2"/>
  </w:num>
  <w:num w:numId="59">
    <w:abstractNumId w:val="37"/>
  </w:num>
  <w:num w:numId="60">
    <w:abstractNumId w:val="14"/>
  </w:num>
  <w:num w:numId="61">
    <w:abstractNumId w:val="33"/>
  </w:num>
  <w:num w:numId="62">
    <w:abstractNumId w:val="16"/>
  </w:num>
  <w:num w:numId="63">
    <w:abstractNumId w:val="17"/>
  </w:num>
  <w:num w:numId="64">
    <w:abstractNumId w:val="53"/>
  </w:num>
  <w:num w:numId="65">
    <w:abstractNumId w:val="13"/>
  </w:num>
  <w:num w:numId="66">
    <w:abstractNumId w:val="9"/>
  </w:num>
  <w:num w:numId="67">
    <w:abstractNumId w:val="19"/>
  </w:num>
  <w:num w:numId="68">
    <w:abstractNumId w:val="40"/>
  </w:num>
  <w:num w:numId="69">
    <w:abstractNumId w:val="41"/>
  </w:num>
  <w:num w:numId="70">
    <w:abstractNumId w:val="32"/>
  </w:num>
  <w:num w:numId="71">
    <w:abstractNumId w:val="77"/>
  </w:num>
  <w:num w:numId="72">
    <w:abstractNumId w:val="67"/>
  </w:num>
  <w:num w:numId="73">
    <w:abstractNumId w:val="71"/>
  </w:num>
  <w:num w:numId="74">
    <w:abstractNumId w:val="52"/>
  </w:num>
  <w:num w:numId="75">
    <w:abstractNumId w:val="70"/>
  </w:num>
  <w:num w:numId="76">
    <w:abstractNumId w:val="22"/>
  </w:num>
  <w:num w:numId="77">
    <w:abstractNumId w:val="43"/>
  </w:num>
  <w:num w:numId="78">
    <w:abstractNumId w:val="45"/>
  </w:num>
  <w:num w:numId="79">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6C01"/>
    <w:rsid w:val="00021A8C"/>
    <w:rsid w:val="0002403A"/>
    <w:rsid w:val="00024425"/>
    <w:rsid w:val="00030E78"/>
    <w:rsid w:val="00036164"/>
    <w:rsid w:val="00040BF8"/>
    <w:rsid w:val="00045CED"/>
    <w:rsid w:val="000523B2"/>
    <w:rsid w:val="00053980"/>
    <w:rsid w:val="00054243"/>
    <w:rsid w:val="00061F5C"/>
    <w:rsid w:val="00082808"/>
    <w:rsid w:val="00082EAC"/>
    <w:rsid w:val="00097A2A"/>
    <w:rsid w:val="000A3B5D"/>
    <w:rsid w:val="000A7B2A"/>
    <w:rsid w:val="000D4383"/>
    <w:rsid w:val="000D625C"/>
    <w:rsid w:val="000D6A3F"/>
    <w:rsid w:val="000E0C8A"/>
    <w:rsid w:val="000E3DD8"/>
    <w:rsid w:val="000F3CC0"/>
    <w:rsid w:val="00107583"/>
    <w:rsid w:val="00113B7F"/>
    <w:rsid w:val="00127735"/>
    <w:rsid w:val="00134822"/>
    <w:rsid w:val="001351FD"/>
    <w:rsid w:val="00140E1E"/>
    <w:rsid w:val="00146C01"/>
    <w:rsid w:val="00150F4B"/>
    <w:rsid w:val="0015634B"/>
    <w:rsid w:val="00162D20"/>
    <w:rsid w:val="001773A6"/>
    <w:rsid w:val="001814D0"/>
    <w:rsid w:val="001871BC"/>
    <w:rsid w:val="00187E58"/>
    <w:rsid w:val="00194C42"/>
    <w:rsid w:val="00196348"/>
    <w:rsid w:val="001973DE"/>
    <w:rsid w:val="001A4FFF"/>
    <w:rsid w:val="001B4A57"/>
    <w:rsid w:val="001C211C"/>
    <w:rsid w:val="001D4116"/>
    <w:rsid w:val="001E020F"/>
    <w:rsid w:val="001E1F17"/>
    <w:rsid w:val="001E7DAE"/>
    <w:rsid w:val="001F7471"/>
    <w:rsid w:val="002046BE"/>
    <w:rsid w:val="00207199"/>
    <w:rsid w:val="00210B4B"/>
    <w:rsid w:val="00212EBA"/>
    <w:rsid w:val="00214845"/>
    <w:rsid w:val="00214965"/>
    <w:rsid w:val="00214F49"/>
    <w:rsid w:val="00216DDD"/>
    <w:rsid w:val="00223B37"/>
    <w:rsid w:val="0022540A"/>
    <w:rsid w:val="00226D57"/>
    <w:rsid w:val="00230737"/>
    <w:rsid w:val="0023211E"/>
    <w:rsid w:val="00242F43"/>
    <w:rsid w:val="00246305"/>
    <w:rsid w:val="00250383"/>
    <w:rsid w:val="00252F9A"/>
    <w:rsid w:val="0026002C"/>
    <w:rsid w:val="00264968"/>
    <w:rsid w:val="002767F1"/>
    <w:rsid w:val="002C25D6"/>
    <w:rsid w:val="002D0384"/>
    <w:rsid w:val="002D7531"/>
    <w:rsid w:val="002E3BC3"/>
    <w:rsid w:val="002E787D"/>
    <w:rsid w:val="00304706"/>
    <w:rsid w:val="00305444"/>
    <w:rsid w:val="00316044"/>
    <w:rsid w:val="00323C36"/>
    <w:rsid w:val="00324504"/>
    <w:rsid w:val="00326B72"/>
    <w:rsid w:val="00327572"/>
    <w:rsid w:val="00341826"/>
    <w:rsid w:val="0034635C"/>
    <w:rsid w:val="003509DC"/>
    <w:rsid w:val="003608BA"/>
    <w:rsid w:val="00364467"/>
    <w:rsid w:val="003664D9"/>
    <w:rsid w:val="0036660B"/>
    <w:rsid w:val="0036680C"/>
    <w:rsid w:val="00374B44"/>
    <w:rsid w:val="00375C61"/>
    <w:rsid w:val="00376FA8"/>
    <w:rsid w:val="003814F4"/>
    <w:rsid w:val="003848D4"/>
    <w:rsid w:val="00387AB6"/>
    <w:rsid w:val="003A40BA"/>
    <w:rsid w:val="003A5C68"/>
    <w:rsid w:val="003B23E9"/>
    <w:rsid w:val="003B383D"/>
    <w:rsid w:val="003B7CA8"/>
    <w:rsid w:val="003C7E60"/>
    <w:rsid w:val="003D241F"/>
    <w:rsid w:val="003D4BEA"/>
    <w:rsid w:val="003D5C35"/>
    <w:rsid w:val="003E2D9D"/>
    <w:rsid w:val="003E72E0"/>
    <w:rsid w:val="003F2967"/>
    <w:rsid w:val="003F3E05"/>
    <w:rsid w:val="004052DD"/>
    <w:rsid w:val="00412FD7"/>
    <w:rsid w:val="00422121"/>
    <w:rsid w:val="004230FF"/>
    <w:rsid w:val="00425EB0"/>
    <w:rsid w:val="004365E0"/>
    <w:rsid w:val="00437E9D"/>
    <w:rsid w:val="00443188"/>
    <w:rsid w:val="00453183"/>
    <w:rsid w:val="00453B25"/>
    <w:rsid w:val="0046360D"/>
    <w:rsid w:val="00463BED"/>
    <w:rsid w:val="0047678D"/>
    <w:rsid w:val="004773ED"/>
    <w:rsid w:val="00481211"/>
    <w:rsid w:val="00481849"/>
    <w:rsid w:val="004B1162"/>
    <w:rsid w:val="00500DB6"/>
    <w:rsid w:val="00504377"/>
    <w:rsid w:val="00520735"/>
    <w:rsid w:val="00524B6A"/>
    <w:rsid w:val="00531CF0"/>
    <w:rsid w:val="00546B37"/>
    <w:rsid w:val="0055060C"/>
    <w:rsid w:val="005529FE"/>
    <w:rsid w:val="0055741D"/>
    <w:rsid w:val="00564E2E"/>
    <w:rsid w:val="005658EF"/>
    <w:rsid w:val="00574109"/>
    <w:rsid w:val="00574ABD"/>
    <w:rsid w:val="005A2D08"/>
    <w:rsid w:val="005B2921"/>
    <w:rsid w:val="005B4846"/>
    <w:rsid w:val="005C6356"/>
    <w:rsid w:val="005C69D5"/>
    <w:rsid w:val="005D52F6"/>
    <w:rsid w:val="005E1A4E"/>
    <w:rsid w:val="006009BA"/>
    <w:rsid w:val="00601820"/>
    <w:rsid w:val="0060309D"/>
    <w:rsid w:val="0060620C"/>
    <w:rsid w:val="00610BC0"/>
    <w:rsid w:val="006139AF"/>
    <w:rsid w:val="00615075"/>
    <w:rsid w:val="0062688E"/>
    <w:rsid w:val="00626C84"/>
    <w:rsid w:val="006306C8"/>
    <w:rsid w:val="0065104B"/>
    <w:rsid w:val="0065330A"/>
    <w:rsid w:val="0066078E"/>
    <w:rsid w:val="00663D58"/>
    <w:rsid w:val="006861E1"/>
    <w:rsid w:val="006919CA"/>
    <w:rsid w:val="006F25F7"/>
    <w:rsid w:val="00731D60"/>
    <w:rsid w:val="007338CD"/>
    <w:rsid w:val="00742CBB"/>
    <w:rsid w:val="0075505D"/>
    <w:rsid w:val="00757097"/>
    <w:rsid w:val="00763758"/>
    <w:rsid w:val="00770D93"/>
    <w:rsid w:val="007762AC"/>
    <w:rsid w:val="007773F1"/>
    <w:rsid w:val="00785A12"/>
    <w:rsid w:val="007909C2"/>
    <w:rsid w:val="00795CEF"/>
    <w:rsid w:val="007A6BD7"/>
    <w:rsid w:val="007A71E7"/>
    <w:rsid w:val="007B6285"/>
    <w:rsid w:val="007C1D1E"/>
    <w:rsid w:val="007D6392"/>
    <w:rsid w:val="007E7991"/>
    <w:rsid w:val="007F00D6"/>
    <w:rsid w:val="007F2008"/>
    <w:rsid w:val="007F5A68"/>
    <w:rsid w:val="007F6FEC"/>
    <w:rsid w:val="007F7407"/>
    <w:rsid w:val="008156F5"/>
    <w:rsid w:val="008204A1"/>
    <w:rsid w:val="00825EC0"/>
    <w:rsid w:val="00836235"/>
    <w:rsid w:val="00845FB9"/>
    <w:rsid w:val="008467EA"/>
    <w:rsid w:val="00846FBD"/>
    <w:rsid w:val="008510BE"/>
    <w:rsid w:val="00873605"/>
    <w:rsid w:val="00880BBF"/>
    <w:rsid w:val="008831C1"/>
    <w:rsid w:val="008847DB"/>
    <w:rsid w:val="008B5966"/>
    <w:rsid w:val="008D56EE"/>
    <w:rsid w:val="008D6410"/>
    <w:rsid w:val="008D6A55"/>
    <w:rsid w:val="008E0D57"/>
    <w:rsid w:val="008E36E2"/>
    <w:rsid w:val="008F2396"/>
    <w:rsid w:val="008F6510"/>
    <w:rsid w:val="009064A3"/>
    <w:rsid w:val="00915B14"/>
    <w:rsid w:val="00920042"/>
    <w:rsid w:val="009211DA"/>
    <w:rsid w:val="0092251C"/>
    <w:rsid w:val="00931743"/>
    <w:rsid w:val="0093581D"/>
    <w:rsid w:val="00942720"/>
    <w:rsid w:val="00942C21"/>
    <w:rsid w:val="00950233"/>
    <w:rsid w:val="0096169D"/>
    <w:rsid w:val="00973931"/>
    <w:rsid w:val="00982B86"/>
    <w:rsid w:val="009A1677"/>
    <w:rsid w:val="009A3463"/>
    <w:rsid w:val="009A4E70"/>
    <w:rsid w:val="009D6B71"/>
    <w:rsid w:val="009E641B"/>
    <w:rsid w:val="009F1F52"/>
    <w:rsid w:val="009F4C9F"/>
    <w:rsid w:val="00A01D8B"/>
    <w:rsid w:val="00A05B64"/>
    <w:rsid w:val="00A06BB6"/>
    <w:rsid w:val="00A07FAC"/>
    <w:rsid w:val="00A10619"/>
    <w:rsid w:val="00A35D88"/>
    <w:rsid w:val="00A43B34"/>
    <w:rsid w:val="00A57959"/>
    <w:rsid w:val="00A702D6"/>
    <w:rsid w:val="00A74827"/>
    <w:rsid w:val="00A870FE"/>
    <w:rsid w:val="00AA04FE"/>
    <w:rsid w:val="00AA68FA"/>
    <w:rsid w:val="00AB3C61"/>
    <w:rsid w:val="00AC6031"/>
    <w:rsid w:val="00AE3156"/>
    <w:rsid w:val="00AF42E1"/>
    <w:rsid w:val="00B0232E"/>
    <w:rsid w:val="00B02767"/>
    <w:rsid w:val="00B261C5"/>
    <w:rsid w:val="00B36D7B"/>
    <w:rsid w:val="00B428A8"/>
    <w:rsid w:val="00B44B80"/>
    <w:rsid w:val="00B67618"/>
    <w:rsid w:val="00B7673E"/>
    <w:rsid w:val="00B7709B"/>
    <w:rsid w:val="00B83F7F"/>
    <w:rsid w:val="00B84FF8"/>
    <w:rsid w:val="00B92F9C"/>
    <w:rsid w:val="00B94230"/>
    <w:rsid w:val="00BA6C58"/>
    <w:rsid w:val="00BB5A13"/>
    <w:rsid w:val="00BC736B"/>
    <w:rsid w:val="00BC778C"/>
    <w:rsid w:val="00BD0005"/>
    <w:rsid w:val="00BE7451"/>
    <w:rsid w:val="00BF32F5"/>
    <w:rsid w:val="00BF3BC4"/>
    <w:rsid w:val="00C00149"/>
    <w:rsid w:val="00C0045D"/>
    <w:rsid w:val="00C01198"/>
    <w:rsid w:val="00C01A0F"/>
    <w:rsid w:val="00C07756"/>
    <w:rsid w:val="00C07DFA"/>
    <w:rsid w:val="00C231C3"/>
    <w:rsid w:val="00C2518A"/>
    <w:rsid w:val="00C35343"/>
    <w:rsid w:val="00C53A7B"/>
    <w:rsid w:val="00C6382F"/>
    <w:rsid w:val="00C80C54"/>
    <w:rsid w:val="00C91FEA"/>
    <w:rsid w:val="00C96D90"/>
    <w:rsid w:val="00CA4286"/>
    <w:rsid w:val="00CA656A"/>
    <w:rsid w:val="00CC1D6B"/>
    <w:rsid w:val="00CD61F4"/>
    <w:rsid w:val="00CE21B6"/>
    <w:rsid w:val="00CF1954"/>
    <w:rsid w:val="00CF7293"/>
    <w:rsid w:val="00D21BD9"/>
    <w:rsid w:val="00D23584"/>
    <w:rsid w:val="00D322DD"/>
    <w:rsid w:val="00D34E69"/>
    <w:rsid w:val="00D3621B"/>
    <w:rsid w:val="00D61045"/>
    <w:rsid w:val="00D64C97"/>
    <w:rsid w:val="00D7286D"/>
    <w:rsid w:val="00D7337F"/>
    <w:rsid w:val="00D939A7"/>
    <w:rsid w:val="00DB5E26"/>
    <w:rsid w:val="00DB72A1"/>
    <w:rsid w:val="00DC27AA"/>
    <w:rsid w:val="00DE4E5E"/>
    <w:rsid w:val="00DE79E9"/>
    <w:rsid w:val="00DF3855"/>
    <w:rsid w:val="00E108E6"/>
    <w:rsid w:val="00E147AF"/>
    <w:rsid w:val="00E33A7A"/>
    <w:rsid w:val="00E35ABE"/>
    <w:rsid w:val="00E72FE6"/>
    <w:rsid w:val="00E914BA"/>
    <w:rsid w:val="00E945FB"/>
    <w:rsid w:val="00E95BA7"/>
    <w:rsid w:val="00E97BE1"/>
    <w:rsid w:val="00EA5B4E"/>
    <w:rsid w:val="00EA68A6"/>
    <w:rsid w:val="00EA6E7D"/>
    <w:rsid w:val="00EB0D5A"/>
    <w:rsid w:val="00EB4421"/>
    <w:rsid w:val="00EB5CC9"/>
    <w:rsid w:val="00EC17FE"/>
    <w:rsid w:val="00EC1B18"/>
    <w:rsid w:val="00ED0C43"/>
    <w:rsid w:val="00ED4E9B"/>
    <w:rsid w:val="00ED598A"/>
    <w:rsid w:val="00EF449A"/>
    <w:rsid w:val="00F0474B"/>
    <w:rsid w:val="00F43EDF"/>
    <w:rsid w:val="00F50C68"/>
    <w:rsid w:val="00F54A79"/>
    <w:rsid w:val="00F65279"/>
    <w:rsid w:val="00F6758B"/>
    <w:rsid w:val="00F7220F"/>
    <w:rsid w:val="00F724D7"/>
    <w:rsid w:val="00F77572"/>
    <w:rsid w:val="00F81CD9"/>
    <w:rsid w:val="00F940EF"/>
    <w:rsid w:val="00FA2522"/>
    <w:rsid w:val="00FA4544"/>
    <w:rsid w:val="00FA73B3"/>
    <w:rsid w:val="00FB187A"/>
    <w:rsid w:val="00FB3478"/>
    <w:rsid w:val="00FC3937"/>
    <w:rsid w:val="00FD4A5E"/>
    <w:rsid w:val="00FF45E6"/>
    <w:rsid w:val="00FF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4E"/>
  </w:style>
  <w:style w:type="paragraph" w:styleId="1">
    <w:name w:val="heading 1"/>
    <w:basedOn w:val="a"/>
    <w:next w:val="a"/>
    <w:link w:val="10"/>
    <w:uiPriority w:val="9"/>
    <w:qFormat/>
    <w:rsid w:val="005E1A4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5E1A4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5E1A4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5E1A4E"/>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5E1A4E"/>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5E1A4E"/>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5E1A4E"/>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5E1A4E"/>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E1A4E"/>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A4E"/>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5E1A4E"/>
    <w:rPr>
      <w:caps/>
      <w:color w:val="632423" w:themeColor="accent2" w:themeShade="80"/>
      <w:spacing w:val="15"/>
      <w:sz w:val="24"/>
      <w:szCs w:val="24"/>
    </w:rPr>
  </w:style>
  <w:style w:type="character" w:styleId="a3">
    <w:name w:val="Hyperlink"/>
    <w:basedOn w:val="a0"/>
    <w:uiPriority w:val="99"/>
    <w:semiHidden/>
    <w:unhideWhenUsed/>
    <w:rsid w:val="00146C01"/>
    <w:rPr>
      <w:strike w:val="0"/>
      <w:dstrike w:val="0"/>
      <w:color w:val="000000"/>
      <w:u w:val="none"/>
      <w:effect w:val="none"/>
    </w:rPr>
  </w:style>
  <w:style w:type="character" w:styleId="a4">
    <w:name w:val="FollowedHyperlink"/>
    <w:basedOn w:val="a0"/>
    <w:uiPriority w:val="99"/>
    <w:semiHidden/>
    <w:unhideWhenUsed/>
    <w:rsid w:val="00146C01"/>
    <w:rPr>
      <w:color w:val="800080" w:themeColor="followedHyperlink"/>
      <w:u w:val="single"/>
    </w:rPr>
  </w:style>
  <w:style w:type="paragraph" w:styleId="a5">
    <w:name w:val="Normal (Web)"/>
    <w:basedOn w:val="a"/>
    <w:uiPriority w:val="99"/>
    <w:unhideWhenUsed/>
    <w:rsid w:val="00146C01"/>
    <w:pPr>
      <w:spacing w:before="100" w:beforeAutospacing="1" w:after="100" w:afterAutospacing="1"/>
      <w:jc w:val="both"/>
    </w:pPr>
    <w:rPr>
      <w:rFonts w:ascii="Arial" w:hAnsi="Arial" w:cs="Arial"/>
    </w:rPr>
  </w:style>
  <w:style w:type="paragraph" w:styleId="a6">
    <w:name w:val="List Paragraph"/>
    <w:basedOn w:val="a"/>
    <w:uiPriority w:val="34"/>
    <w:qFormat/>
    <w:rsid w:val="005E1A4E"/>
    <w:pPr>
      <w:ind w:left="720"/>
      <w:contextualSpacing/>
    </w:pPr>
  </w:style>
  <w:style w:type="character" w:customStyle="1" w:styleId="printable">
    <w:name w:val="printable"/>
    <w:basedOn w:val="a0"/>
    <w:rsid w:val="00146C01"/>
  </w:style>
  <w:style w:type="character" w:customStyle="1" w:styleId="enumerated">
    <w:name w:val="enumerated"/>
    <w:basedOn w:val="a0"/>
    <w:rsid w:val="007F5A68"/>
  </w:style>
  <w:style w:type="paragraph" w:customStyle="1" w:styleId="copyright-info">
    <w:name w:val="copyright-info"/>
    <w:basedOn w:val="a"/>
    <w:rsid w:val="00FC3937"/>
    <w:pPr>
      <w:spacing w:before="100" w:beforeAutospacing="1" w:after="100" w:afterAutospacing="1"/>
    </w:pPr>
  </w:style>
  <w:style w:type="paragraph" w:styleId="a7">
    <w:name w:val="header"/>
    <w:basedOn w:val="a"/>
    <w:link w:val="a8"/>
    <w:uiPriority w:val="99"/>
    <w:semiHidden/>
    <w:unhideWhenUsed/>
    <w:rsid w:val="00FA2522"/>
    <w:pPr>
      <w:tabs>
        <w:tab w:val="center" w:pos="4677"/>
        <w:tab w:val="right" w:pos="9355"/>
      </w:tabs>
    </w:pPr>
  </w:style>
  <w:style w:type="character" w:customStyle="1" w:styleId="a8">
    <w:name w:val="Верхний колонтитул Знак"/>
    <w:basedOn w:val="a0"/>
    <w:link w:val="a7"/>
    <w:uiPriority w:val="99"/>
    <w:semiHidden/>
    <w:rsid w:val="00FA252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A2522"/>
    <w:pPr>
      <w:tabs>
        <w:tab w:val="center" w:pos="4677"/>
        <w:tab w:val="right" w:pos="9355"/>
      </w:tabs>
    </w:pPr>
  </w:style>
  <w:style w:type="character" w:customStyle="1" w:styleId="aa">
    <w:name w:val="Нижний колонтитул Знак"/>
    <w:basedOn w:val="a0"/>
    <w:link w:val="a9"/>
    <w:uiPriority w:val="99"/>
    <w:semiHidden/>
    <w:rsid w:val="00FA252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914BA"/>
    <w:rPr>
      <w:rFonts w:ascii="Courier New" w:eastAsia="Times New Roman" w:hAnsi="Courier New" w:cs="Courier New"/>
      <w:sz w:val="20"/>
      <w:szCs w:val="20"/>
      <w:lang w:eastAsia="ru-RU"/>
    </w:rPr>
  </w:style>
  <w:style w:type="character" w:customStyle="1" w:styleId="sfwc">
    <w:name w:val="sfwc"/>
    <w:basedOn w:val="a0"/>
    <w:rsid w:val="008467EA"/>
  </w:style>
  <w:style w:type="character" w:customStyle="1" w:styleId="30">
    <w:name w:val="Заголовок 3 Знак"/>
    <w:basedOn w:val="a0"/>
    <w:link w:val="3"/>
    <w:uiPriority w:val="9"/>
    <w:semiHidden/>
    <w:rsid w:val="005E1A4E"/>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5E1A4E"/>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5E1A4E"/>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5E1A4E"/>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5E1A4E"/>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5E1A4E"/>
    <w:rPr>
      <w:rFonts w:eastAsiaTheme="majorEastAsia" w:cstheme="majorBidi"/>
      <w:caps/>
      <w:spacing w:val="10"/>
      <w:sz w:val="20"/>
      <w:szCs w:val="20"/>
    </w:rPr>
  </w:style>
  <w:style w:type="character" w:customStyle="1" w:styleId="90">
    <w:name w:val="Заголовок 9 Знак"/>
    <w:basedOn w:val="a0"/>
    <w:link w:val="9"/>
    <w:uiPriority w:val="9"/>
    <w:semiHidden/>
    <w:rsid w:val="005E1A4E"/>
    <w:rPr>
      <w:rFonts w:eastAsiaTheme="majorEastAsia" w:cstheme="majorBidi"/>
      <w:i/>
      <w:iCs/>
      <w:caps/>
      <w:spacing w:val="10"/>
      <w:sz w:val="20"/>
      <w:szCs w:val="20"/>
    </w:rPr>
  </w:style>
  <w:style w:type="paragraph" w:styleId="ab">
    <w:name w:val="caption"/>
    <w:basedOn w:val="a"/>
    <w:next w:val="a"/>
    <w:uiPriority w:val="35"/>
    <w:semiHidden/>
    <w:unhideWhenUsed/>
    <w:qFormat/>
    <w:rsid w:val="005E1A4E"/>
    <w:rPr>
      <w:caps/>
      <w:spacing w:val="10"/>
      <w:sz w:val="18"/>
      <w:szCs w:val="18"/>
    </w:rPr>
  </w:style>
  <w:style w:type="paragraph" w:styleId="ac">
    <w:name w:val="Title"/>
    <w:basedOn w:val="a"/>
    <w:next w:val="a"/>
    <w:link w:val="ad"/>
    <w:uiPriority w:val="10"/>
    <w:qFormat/>
    <w:rsid w:val="005E1A4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d">
    <w:name w:val="Название Знак"/>
    <w:basedOn w:val="a0"/>
    <w:link w:val="ac"/>
    <w:uiPriority w:val="10"/>
    <w:rsid w:val="005E1A4E"/>
    <w:rPr>
      <w:rFonts w:eastAsiaTheme="majorEastAsia" w:cstheme="majorBidi"/>
      <w:caps/>
      <w:color w:val="632423" w:themeColor="accent2" w:themeShade="80"/>
      <w:spacing w:val="50"/>
      <w:sz w:val="44"/>
      <w:szCs w:val="44"/>
    </w:rPr>
  </w:style>
  <w:style w:type="paragraph" w:styleId="ae">
    <w:name w:val="Subtitle"/>
    <w:basedOn w:val="a"/>
    <w:next w:val="a"/>
    <w:link w:val="af"/>
    <w:uiPriority w:val="11"/>
    <w:qFormat/>
    <w:rsid w:val="005E1A4E"/>
    <w:pPr>
      <w:spacing w:after="560" w:line="240" w:lineRule="auto"/>
      <w:jc w:val="center"/>
    </w:pPr>
    <w:rPr>
      <w:caps/>
      <w:spacing w:val="20"/>
      <w:sz w:val="18"/>
      <w:szCs w:val="18"/>
    </w:rPr>
  </w:style>
  <w:style w:type="character" w:customStyle="1" w:styleId="af">
    <w:name w:val="Подзаголовок Знак"/>
    <w:basedOn w:val="a0"/>
    <w:link w:val="ae"/>
    <w:uiPriority w:val="11"/>
    <w:rsid w:val="005E1A4E"/>
    <w:rPr>
      <w:rFonts w:eastAsiaTheme="majorEastAsia" w:cstheme="majorBidi"/>
      <w:caps/>
      <w:spacing w:val="20"/>
      <w:sz w:val="18"/>
      <w:szCs w:val="18"/>
    </w:rPr>
  </w:style>
  <w:style w:type="character" w:styleId="af0">
    <w:name w:val="Strong"/>
    <w:uiPriority w:val="22"/>
    <w:qFormat/>
    <w:rsid w:val="005E1A4E"/>
    <w:rPr>
      <w:b/>
      <w:bCs/>
      <w:color w:val="943634" w:themeColor="accent2" w:themeShade="BF"/>
      <w:spacing w:val="5"/>
    </w:rPr>
  </w:style>
  <w:style w:type="character" w:styleId="af1">
    <w:name w:val="Emphasis"/>
    <w:uiPriority w:val="20"/>
    <w:qFormat/>
    <w:rsid w:val="005E1A4E"/>
    <w:rPr>
      <w:caps/>
      <w:spacing w:val="5"/>
      <w:sz w:val="20"/>
      <w:szCs w:val="20"/>
    </w:rPr>
  </w:style>
  <w:style w:type="paragraph" w:styleId="af2">
    <w:name w:val="No Spacing"/>
    <w:basedOn w:val="a"/>
    <w:link w:val="af3"/>
    <w:uiPriority w:val="1"/>
    <w:qFormat/>
    <w:rsid w:val="005E1A4E"/>
    <w:pPr>
      <w:spacing w:after="0" w:line="240" w:lineRule="auto"/>
    </w:pPr>
  </w:style>
  <w:style w:type="character" w:customStyle="1" w:styleId="af3">
    <w:name w:val="Без интервала Знак"/>
    <w:basedOn w:val="a0"/>
    <w:link w:val="af2"/>
    <w:uiPriority w:val="1"/>
    <w:rsid w:val="005E1A4E"/>
  </w:style>
  <w:style w:type="paragraph" w:styleId="21">
    <w:name w:val="Quote"/>
    <w:basedOn w:val="a"/>
    <w:next w:val="a"/>
    <w:link w:val="22"/>
    <w:uiPriority w:val="29"/>
    <w:qFormat/>
    <w:rsid w:val="005E1A4E"/>
    <w:rPr>
      <w:i/>
      <w:iCs/>
    </w:rPr>
  </w:style>
  <w:style w:type="character" w:customStyle="1" w:styleId="22">
    <w:name w:val="Цитата 2 Знак"/>
    <w:basedOn w:val="a0"/>
    <w:link w:val="21"/>
    <w:uiPriority w:val="29"/>
    <w:rsid w:val="005E1A4E"/>
    <w:rPr>
      <w:rFonts w:eastAsiaTheme="majorEastAsia" w:cstheme="majorBidi"/>
      <w:i/>
      <w:iCs/>
    </w:rPr>
  </w:style>
  <w:style w:type="paragraph" w:styleId="af4">
    <w:name w:val="Intense Quote"/>
    <w:basedOn w:val="a"/>
    <w:next w:val="a"/>
    <w:link w:val="af5"/>
    <w:uiPriority w:val="30"/>
    <w:qFormat/>
    <w:rsid w:val="005E1A4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5">
    <w:name w:val="Выделенная цитата Знак"/>
    <w:basedOn w:val="a0"/>
    <w:link w:val="af4"/>
    <w:uiPriority w:val="30"/>
    <w:rsid w:val="005E1A4E"/>
    <w:rPr>
      <w:rFonts w:eastAsiaTheme="majorEastAsia" w:cstheme="majorBidi"/>
      <w:caps/>
      <w:color w:val="622423" w:themeColor="accent2" w:themeShade="7F"/>
      <w:spacing w:val="5"/>
      <w:sz w:val="20"/>
      <w:szCs w:val="20"/>
    </w:rPr>
  </w:style>
  <w:style w:type="character" w:styleId="af6">
    <w:name w:val="Subtle Emphasis"/>
    <w:uiPriority w:val="19"/>
    <w:qFormat/>
    <w:rsid w:val="005E1A4E"/>
    <w:rPr>
      <w:i/>
      <w:iCs/>
    </w:rPr>
  </w:style>
  <w:style w:type="character" w:styleId="af7">
    <w:name w:val="Intense Emphasis"/>
    <w:uiPriority w:val="21"/>
    <w:qFormat/>
    <w:rsid w:val="005E1A4E"/>
    <w:rPr>
      <w:i/>
      <w:iCs/>
      <w:caps/>
      <w:spacing w:val="10"/>
      <w:sz w:val="20"/>
      <w:szCs w:val="20"/>
    </w:rPr>
  </w:style>
  <w:style w:type="character" w:styleId="af8">
    <w:name w:val="Subtle Reference"/>
    <w:basedOn w:val="a0"/>
    <w:uiPriority w:val="31"/>
    <w:qFormat/>
    <w:rsid w:val="005E1A4E"/>
    <w:rPr>
      <w:rFonts w:asciiTheme="minorHAnsi" w:eastAsiaTheme="minorEastAsia" w:hAnsiTheme="minorHAnsi" w:cstheme="minorBidi"/>
      <w:i/>
      <w:iCs/>
      <w:color w:val="622423" w:themeColor="accent2" w:themeShade="7F"/>
    </w:rPr>
  </w:style>
  <w:style w:type="character" w:styleId="af9">
    <w:name w:val="Intense Reference"/>
    <w:uiPriority w:val="32"/>
    <w:qFormat/>
    <w:rsid w:val="005E1A4E"/>
    <w:rPr>
      <w:rFonts w:asciiTheme="minorHAnsi" w:eastAsiaTheme="minorEastAsia" w:hAnsiTheme="minorHAnsi" w:cstheme="minorBidi"/>
      <w:b/>
      <w:bCs/>
      <w:i/>
      <w:iCs/>
      <w:color w:val="622423" w:themeColor="accent2" w:themeShade="7F"/>
    </w:rPr>
  </w:style>
  <w:style w:type="character" w:styleId="afa">
    <w:name w:val="Book Title"/>
    <w:uiPriority w:val="33"/>
    <w:qFormat/>
    <w:rsid w:val="005E1A4E"/>
    <w:rPr>
      <w:caps/>
      <w:color w:val="622423" w:themeColor="accent2" w:themeShade="7F"/>
      <w:spacing w:val="5"/>
      <w:u w:color="622423" w:themeColor="accent2" w:themeShade="7F"/>
    </w:rPr>
  </w:style>
  <w:style w:type="paragraph" w:styleId="afb">
    <w:name w:val="TOC Heading"/>
    <w:basedOn w:val="1"/>
    <w:next w:val="a"/>
    <w:uiPriority w:val="39"/>
    <w:semiHidden/>
    <w:unhideWhenUsed/>
    <w:qFormat/>
    <w:rsid w:val="005E1A4E"/>
    <w:pPr>
      <w:outlineLvl w:val="9"/>
    </w:pPr>
  </w:style>
  <w:style w:type="character" w:customStyle="1" w:styleId="docnote-text">
    <w:name w:val="doc__note-text"/>
    <w:basedOn w:val="a0"/>
    <w:rsid w:val="00412FD7"/>
  </w:style>
  <w:style w:type="paragraph" w:styleId="afc">
    <w:name w:val="Balloon Text"/>
    <w:basedOn w:val="a"/>
    <w:link w:val="afd"/>
    <w:uiPriority w:val="99"/>
    <w:semiHidden/>
    <w:unhideWhenUsed/>
    <w:rsid w:val="00412FD7"/>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412FD7"/>
    <w:rPr>
      <w:rFonts w:ascii="Tahoma" w:hAnsi="Tahoma" w:cs="Tahoma"/>
      <w:sz w:val="16"/>
      <w:szCs w:val="16"/>
    </w:rPr>
  </w:style>
  <w:style w:type="paragraph" w:customStyle="1" w:styleId="formattext">
    <w:name w:val="formattext"/>
    <w:basedOn w:val="a"/>
    <w:rsid w:val="009A4E7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fill">
    <w:name w:val="fill"/>
    <w:basedOn w:val="a0"/>
    <w:rsid w:val="005D52F6"/>
  </w:style>
  <w:style w:type="paragraph" w:customStyle="1" w:styleId="23">
    <w:name w:val="Стиль2"/>
    <w:basedOn w:val="a"/>
    <w:link w:val="24"/>
    <w:qFormat/>
    <w:rsid w:val="00915B14"/>
    <w:pPr>
      <w:autoSpaceDE w:val="0"/>
      <w:autoSpaceDN w:val="0"/>
      <w:adjustRightInd w:val="0"/>
      <w:spacing w:after="0" w:line="276" w:lineRule="auto"/>
      <w:ind w:firstLine="540"/>
      <w:jc w:val="both"/>
    </w:pPr>
    <w:rPr>
      <w:rFonts w:ascii="Cambria" w:eastAsia="Times New Roman" w:hAnsi="Cambria" w:cs="Times New Roman"/>
      <w:sz w:val="24"/>
      <w:szCs w:val="24"/>
      <w:lang w:val="ru-RU" w:eastAsia="ru-RU" w:bidi="ar-SA"/>
    </w:rPr>
  </w:style>
  <w:style w:type="character" w:customStyle="1" w:styleId="24">
    <w:name w:val="Стиль2 Знак"/>
    <w:link w:val="23"/>
    <w:rsid w:val="00915B14"/>
    <w:rPr>
      <w:rFonts w:ascii="Cambria" w:eastAsia="Times New Roman" w:hAnsi="Cambria"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4729">
      <w:bodyDiv w:val="1"/>
      <w:marLeft w:val="0"/>
      <w:marRight w:val="0"/>
      <w:marTop w:val="0"/>
      <w:marBottom w:val="0"/>
      <w:divBdr>
        <w:top w:val="none" w:sz="0" w:space="0" w:color="auto"/>
        <w:left w:val="none" w:sz="0" w:space="0" w:color="auto"/>
        <w:bottom w:val="none" w:sz="0" w:space="0" w:color="auto"/>
        <w:right w:val="none" w:sz="0" w:space="0" w:color="auto"/>
      </w:divBdr>
    </w:div>
    <w:div w:id="108206332">
      <w:bodyDiv w:val="1"/>
      <w:marLeft w:val="0"/>
      <w:marRight w:val="0"/>
      <w:marTop w:val="0"/>
      <w:marBottom w:val="0"/>
      <w:divBdr>
        <w:top w:val="none" w:sz="0" w:space="0" w:color="auto"/>
        <w:left w:val="none" w:sz="0" w:space="0" w:color="auto"/>
        <w:bottom w:val="none" w:sz="0" w:space="0" w:color="auto"/>
        <w:right w:val="none" w:sz="0" w:space="0" w:color="auto"/>
      </w:divBdr>
    </w:div>
    <w:div w:id="119108187">
      <w:bodyDiv w:val="1"/>
      <w:marLeft w:val="0"/>
      <w:marRight w:val="0"/>
      <w:marTop w:val="0"/>
      <w:marBottom w:val="0"/>
      <w:divBdr>
        <w:top w:val="none" w:sz="0" w:space="0" w:color="auto"/>
        <w:left w:val="none" w:sz="0" w:space="0" w:color="auto"/>
        <w:bottom w:val="none" w:sz="0" w:space="0" w:color="auto"/>
        <w:right w:val="none" w:sz="0" w:space="0" w:color="auto"/>
      </w:divBdr>
    </w:div>
    <w:div w:id="128741836">
      <w:bodyDiv w:val="1"/>
      <w:marLeft w:val="0"/>
      <w:marRight w:val="0"/>
      <w:marTop w:val="0"/>
      <w:marBottom w:val="0"/>
      <w:divBdr>
        <w:top w:val="none" w:sz="0" w:space="0" w:color="auto"/>
        <w:left w:val="none" w:sz="0" w:space="0" w:color="auto"/>
        <w:bottom w:val="none" w:sz="0" w:space="0" w:color="auto"/>
        <w:right w:val="none" w:sz="0" w:space="0" w:color="auto"/>
      </w:divBdr>
    </w:div>
    <w:div w:id="139424212">
      <w:bodyDiv w:val="1"/>
      <w:marLeft w:val="0"/>
      <w:marRight w:val="0"/>
      <w:marTop w:val="0"/>
      <w:marBottom w:val="0"/>
      <w:divBdr>
        <w:top w:val="none" w:sz="0" w:space="0" w:color="auto"/>
        <w:left w:val="none" w:sz="0" w:space="0" w:color="auto"/>
        <w:bottom w:val="none" w:sz="0" w:space="0" w:color="auto"/>
        <w:right w:val="none" w:sz="0" w:space="0" w:color="auto"/>
      </w:divBdr>
    </w:div>
    <w:div w:id="157622857">
      <w:bodyDiv w:val="1"/>
      <w:marLeft w:val="0"/>
      <w:marRight w:val="0"/>
      <w:marTop w:val="0"/>
      <w:marBottom w:val="0"/>
      <w:divBdr>
        <w:top w:val="none" w:sz="0" w:space="0" w:color="auto"/>
        <w:left w:val="none" w:sz="0" w:space="0" w:color="auto"/>
        <w:bottom w:val="none" w:sz="0" w:space="0" w:color="auto"/>
        <w:right w:val="none" w:sz="0" w:space="0" w:color="auto"/>
      </w:divBdr>
    </w:div>
    <w:div w:id="193005726">
      <w:bodyDiv w:val="1"/>
      <w:marLeft w:val="0"/>
      <w:marRight w:val="0"/>
      <w:marTop w:val="0"/>
      <w:marBottom w:val="0"/>
      <w:divBdr>
        <w:top w:val="none" w:sz="0" w:space="0" w:color="auto"/>
        <w:left w:val="none" w:sz="0" w:space="0" w:color="auto"/>
        <w:bottom w:val="none" w:sz="0" w:space="0" w:color="auto"/>
        <w:right w:val="none" w:sz="0" w:space="0" w:color="auto"/>
      </w:divBdr>
    </w:div>
    <w:div w:id="245461209">
      <w:bodyDiv w:val="1"/>
      <w:marLeft w:val="0"/>
      <w:marRight w:val="0"/>
      <w:marTop w:val="0"/>
      <w:marBottom w:val="0"/>
      <w:divBdr>
        <w:top w:val="none" w:sz="0" w:space="0" w:color="auto"/>
        <w:left w:val="none" w:sz="0" w:space="0" w:color="auto"/>
        <w:bottom w:val="none" w:sz="0" w:space="0" w:color="auto"/>
        <w:right w:val="none" w:sz="0" w:space="0" w:color="auto"/>
      </w:divBdr>
    </w:div>
    <w:div w:id="476343156">
      <w:bodyDiv w:val="1"/>
      <w:marLeft w:val="0"/>
      <w:marRight w:val="0"/>
      <w:marTop w:val="0"/>
      <w:marBottom w:val="0"/>
      <w:divBdr>
        <w:top w:val="none" w:sz="0" w:space="0" w:color="auto"/>
        <w:left w:val="none" w:sz="0" w:space="0" w:color="auto"/>
        <w:bottom w:val="none" w:sz="0" w:space="0" w:color="auto"/>
        <w:right w:val="none" w:sz="0" w:space="0" w:color="auto"/>
      </w:divBdr>
      <w:divsChild>
        <w:div w:id="1534853204">
          <w:marLeft w:val="0"/>
          <w:marRight w:val="0"/>
          <w:marTop w:val="0"/>
          <w:marBottom w:val="272"/>
          <w:divBdr>
            <w:top w:val="none" w:sz="0" w:space="0" w:color="auto"/>
            <w:left w:val="none" w:sz="0" w:space="0" w:color="auto"/>
            <w:bottom w:val="none" w:sz="0" w:space="0" w:color="auto"/>
            <w:right w:val="none" w:sz="0" w:space="0" w:color="auto"/>
          </w:divBdr>
          <w:divsChild>
            <w:div w:id="1878665178">
              <w:marLeft w:val="0"/>
              <w:marRight w:val="0"/>
              <w:marTop w:val="0"/>
              <w:marBottom w:val="0"/>
              <w:divBdr>
                <w:top w:val="none" w:sz="0" w:space="0" w:color="auto"/>
                <w:left w:val="none" w:sz="0" w:space="0" w:color="auto"/>
                <w:bottom w:val="none" w:sz="0" w:space="0" w:color="auto"/>
                <w:right w:val="none" w:sz="0" w:space="0" w:color="auto"/>
              </w:divBdr>
              <w:divsChild>
                <w:div w:id="1282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5433">
      <w:bodyDiv w:val="1"/>
      <w:marLeft w:val="0"/>
      <w:marRight w:val="0"/>
      <w:marTop w:val="0"/>
      <w:marBottom w:val="0"/>
      <w:divBdr>
        <w:top w:val="none" w:sz="0" w:space="0" w:color="auto"/>
        <w:left w:val="none" w:sz="0" w:space="0" w:color="auto"/>
        <w:bottom w:val="none" w:sz="0" w:space="0" w:color="auto"/>
        <w:right w:val="none" w:sz="0" w:space="0" w:color="auto"/>
      </w:divBdr>
    </w:div>
    <w:div w:id="483936894">
      <w:bodyDiv w:val="1"/>
      <w:marLeft w:val="0"/>
      <w:marRight w:val="0"/>
      <w:marTop w:val="0"/>
      <w:marBottom w:val="0"/>
      <w:divBdr>
        <w:top w:val="none" w:sz="0" w:space="0" w:color="auto"/>
        <w:left w:val="none" w:sz="0" w:space="0" w:color="auto"/>
        <w:bottom w:val="none" w:sz="0" w:space="0" w:color="auto"/>
        <w:right w:val="none" w:sz="0" w:space="0" w:color="auto"/>
      </w:divBdr>
    </w:div>
    <w:div w:id="498470679">
      <w:bodyDiv w:val="1"/>
      <w:marLeft w:val="0"/>
      <w:marRight w:val="0"/>
      <w:marTop w:val="0"/>
      <w:marBottom w:val="0"/>
      <w:divBdr>
        <w:top w:val="none" w:sz="0" w:space="0" w:color="auto"/>
        <w:left w:val="none" w:sz="0" w:space="0" w:color="auto"/>
        <w:bottom w:val="none" w:sz="0" w:space="0" w:color="auto"/>
        <w:right w:val="none" w:sz="0" w:space="0" w:color="auto"/>
      </w:divBdr>
    </w:div>
    <w:div w:id="506986738">
      <w:bodyDiv w:val="1"/>
      <w:marLeft w:val="0"/>
      <w:marRight w:val="0"/>
      <w:marTop w:val="0"/>
      <w:marBottom w:val="0"/>
      <w:divBdr>
        <w:top w:val="none" w:sz="0" w:space="0" w:color="auto"/>
        <w:left w:val="none" w:sz="0" w:space="0" w:color="auto"/>
        <w:bottom w:val="none" w:sz="0" w:space="0" w:color="auto"/>
        <w:right w:val="none" w:sz="0" w:space="0" w:color="auto"/>
      </w:divBdr>
      <w:divsChild>
        <w:div w:id="787162112">
          <w:marLeft w:val="543"/>
          <w:marRight w:val="0"/>
          <w:marTop w:val="0"/>
          <w:marBottom w:val="340"/>
          <w:divBdr>
            <w:top w:val="none" w:sz="0" w:space="0" w:color="auto"/>
            <w:left w:val="none" w:sz="0" w:space="0" w:color="auto"/>
            <w:bottom w:val="none" w:sz="0" w:space="0" w:color="auto"/>
            <w:right w:val="none" w:sz="0" w:space="0" w:color="auto"/>
          </w:divBdr>
        </w:div>
      </w:divsChild>
    </w:div>
    <w:div w:id="537351785">
      <w:bodyDiv w:val="1"/>
      <w:marLeft w:val="0"/>
      <w:marRight w:val="0"/>
      <w:marTop w:val="0"/>
      <w:marBottom w:val="0"/>
      <w:divBdr>
        <w:top w:val="none" w:sz="0" w:space="0" w:color="auto"/>
        <w:left w:val="none" w:sz="0" w:space="0" w:color="auto"/>
        <w:bottom w:val="none" w:sz="0" w:space="0" w:color="auto"/>
        <w:right w:val="none" w:sz="0" w:space="0" w:color="auto"/>
      </w:divBdr>
    </w:div>
    <w:div w:id="550269249">
      <w:bodyDiv w:val="1"/>
      <w:marLeft w:val="0"/>
      <w:marRight w:val="0"/>
      <w:marTop w:val="0"/>
      <w:marBottom w:val="0"/>
      <w:divBdr>
        <w:top w:val="none" w:sz="0" w:space="0" w:color="auto"/>
        <w:left w:val="none" w:sz="0" w:space="0" w:color="auto"/>
        <w:bottom w:val="none" w:sz="0" w:space="0" w:color="auto"/>
        <w:right w:val="none" w:sz="0" w:space="0" w:color="auto"/>
      </w:divBdr>
    </w:div>
    <w:div w:id="599220252">
      <w:bodyDiv w:val="1"/>
      <w:marLeft w:val="0"/>
      <w:marRight w:val="0"/>
      <w:marTop w:val="0"/>
      <w:marBottom w:val="0"/>
      <w:divBdr>
        <w:top w:val="none" w:sz="0" w:space="0" w:color="auto"/>
        <w:left w:val="none" w:sz="0" w:space="0" w:color="auto"/>
        <w:bottom w:val="none" w:sz="0" w:space="0" w:color="auto"/>
        <w:right w:val="none" w:sz="0" w:space="0" w:color="auto"/>
      </w:divBdr>
    </w:div>
    <w:div w:id="632713436">
      <w:bodyDiv w:val="1"/>
      <w:marLeft w:val="0"/>
      <w:marRight w:val="0"/>
      <w:marTop w:val="0"/>
      <w:marBottom w:val="0"/>
      <w:divBdr>
        <w:top w:val="none" w:sz="0" w:space="0" w:color="auto"/>
        <w:left w:val="none" w:sz="0" w:space="0" w:color="auto"/>
        <w:bottom w:val="none" w:sz="0" w:space="0" w:color="auto"/>
        <w:right w:val="none" w:sz="0" w:space="0" w:color="auto"/>
      </w:divBdr>
    </w:div>
    <w:div w:id="651759808">
      <w:bodyDiv w:val="1"/>
      <w:marLeft w:val="0"/>
      <w:marRight w:val="0"/>
      <w:marTop w:val="0"/>
      <w:marBottom w:val="0"/>
      <w:divBdr>
        <w:top w:val="none" w:sz="0" w:space="0" w:color="auto"/>
        <w:left w:val="none" w:sz="0" w:space="0" w:color="auto"/>
        <w:bottom w:val="none" w:sz="0" w:space="0" w:color="auto"/>
        <w:right w:val="none" w:sz="0" w:space="0" w:color="auto"/>
      </w:divBdr>
    </w:div>
    <w:div w:id="675033350">
      <w:bodyDiv w:val="1"/>
      <w:marLeft w:val="0"/>
      <w:marRight w:val="0"/>
      <w:marTop w:val="0"/>
      <w:marBottom w:val="0"/>
      <w:divBdr>
        <w:top w:val="none" w:sz="0" w:space="0" w:color="auto"/>
        <w:left w:val="none" w:sz="0" w:space="0" w:color="auto"/>
        <w:bottom w:val="none" w:sz="0" w:space="0" w:color="auto"/>
        <w:right w:val="none" w:sz="0" w:space="0" w:color="auto"/>
      </w:divBdr>
    </w:div>
    <w:div w:id="745538410">
      <w:bodyDiv w:val="1"/>
      <w:marLeft w:val="0"/>
      <w:marRight w:val="0"/>
      <w:marTop w:val="0"/>
      <w:marBottom w:val="0"/>
      <w:divBdr>
        <w:top w:val="none" w:sz="0" w:space="0" w:color="auto"/>
        <w:left w:val="none" w:sz="0" w:space="0" w:color="auto"/>
        <w:bottom w:val="none" w:sz="0" w:space="0" w:color="auto"/>
        <w:right w:val="none" w:sz="0" w:space="0" w:color="auto"/>
      </w:divBdr>
    </w:div>
    <w:div w:id="863251716">
      <w:bodyDiv w:val="1"/>
      <w:marLeft w:val="0"/>
      <w:marRight w:val="0"/>
      <w:marTop w:val="0"/>
      <w:marBottom w:val="0"/>
      <w:divBdr>
        <w:top w:val="none" w:sz="0" w:space="0" w:color="auto"/>
        <w:left w:val="none" w:sz="0" w:space="0" w:color="auto"/>
        <w:bottom w:val="none" w:sz="0" w:space="0" w:color="auto"/>
        <w:right w:val="none" w:sz="0" w:space="0" w:color="auto"/>
      </w:divBdr>
    </w:div>
    <w:div w:id="1006129363">
      <w:bodyDiv w:val="1"/>
      <w:marLeft w:val="0"/>
      <w:marRight w:val="0"/>
      <w:marTop w:val="0"/>
      <w:marBottom w:val="0"/>
      <w:divBdr>
        <w:top w:val="none" w:sz="0" w:space="0" w:color="auto"/>
        <w:left w:val="none" w:sz="0" w:space="0" w:color="auto"/>
        <w:bottom w:val="none" w:sz="0" w:space="0" w:color="auto"/>
        <w:right w:val="none" w:sz="0" w:space="0" w:color="auto"/>
      </w:divBdr>
    </w:div>
    <w:div w:id="1020621824">
      <w:bodyDiv w:val="1"/>
      <w:marLeft w:val="0"/>
      <w:marRight w:val="0"/>
      <w:marTop w:val="0"/>
      <w:marBottom w:val="0"/>
      <w:divBdr>
        <w:top w:val="none" w:sz="0" w:space="0" w:color="auto"/>
        <w:left w:val="none" w:sz="0" w:space="0" w:color="auto"/>
        <w:bottom w:val="none" w:sz="0" w:space="0" w:color="auto"/>
        <w:right w:val="none" w:sz="0" w:space="0" w:color="auto"/>
      </w:divBdr>
    </w:div>
    <w:div w:id="1043097612">
      <w:bodyDiv w:val="1"/>
      <w:marLeft w:val="0"/>
      <w:marRight w:val="0"/>
      <w:marTop w:val="0"/>
      <w:marBottom w:val="0"/>
      <w:divBdr>
        <w:top w:val="none" w:sz="0" w:space="0" w:color="auto"/>
        <w:left w:val="none" w:sz="0" w:space="0" w:color="auto"/>
        <w:bottom w:val="none" w:sz="0" w:space="0" w:color="auto"/>
        <w:right w:val="none" w:sz="0" w:space="0" w:color="auto"/>
      </w:divBdr>
    </w:div>
    <w:div w:id="1347168381">
      <w:bodyDiv w:val="1"/>
      <w:marLeft w:val="0"/>
      <w:marRight w:val="0"/>
      <w:marTop w:val="0"/>
      <w:marBottom w:val="0"/>
      <w:divBdr>
        <w:top w:val="none" w:sz="0" w:space="0" w:color="auto"/>
        <w:left w:val="none" w:sz="0" w:space="0" w:color="auto"/>
        <w:bottom w:val="none" w:sz="0" w:space="0" w:color="auto"/>
        <w:right w:val="none" w:sz="0" w:space="0" w:color="auto"/>
      </w:divBdr>
    </w:div>
    <w:div w:id="1585333866">
      <w:bodyDiv w:val="1"/>
      <w:marLeft w:val="0"/>
      <w:marRight w:val="0"/>
      <w:marTop w:val="0"/>
      <w:marBottom w:val="0"/>
      <w:divBdr>
        <w:top w:val="none" w:sz="0" w:space="0" w:color="auto"/>
        <w:left w:val="none" w:sz="0" w:space="0" w:color="auto"/>
        <w:bottom w:val="none" w:sz="0" w:space="0" w:color="auto"/>
        <w:right w:val="none" w:sz="0" w:space="0" w:color="auto"/>
      </w:divBdr>
    </w:div>
    <w:div w:id="1691444689">
      <w:bodyDiv w:val="1"/>
      <w:marLeft w:val="0"/>
      <w:marRight w:val="0"/>
      <w:marTop w:val="0"/>
      <w:marBottom w:val="0"/>
      <w:divBdr>
        <w:top w:val="none" w:sz="0" w:space="0" w:color="auto"/>
        <w:left w:val="none" w:sz="0" w:space="0" w:color="auto"/>
        <w:bottom w:val="none" w:sz="0" w:space="0" w:color="auto"/>
        <w:right w:val="none" w:sz="0" w:space="0" w:color="auto"/>
      </w:divBdr>
    </w:div>
    <w:div w:id="1691450181">
      <w:bodyDiv w:val="1"/>
      <w:marLeft w:val="0"/>
      <w:marRight w:val="0"/>
      <w:marTop w:val="0"/>
      <w:marBottom w:val="0"/>
      <w:divBdr>
        <w:top w:val="none" w:sz="0" w:space="0" w:color="auto"/>
        <w:left w:val="none" w:sz="0" w:space="0" w:color="auto"/>
        <w:bottom w:val="none" w:sz="0" w:space="0" w:color="auto"/>
        <w:right w:val="none" w:sz="0" w:space="0" w:color="auto"/>
      </w:divBdr>
    </w:div>
    <w:div w:id="1703481103">
      <w:bodyDiv w:val="1"/>
      <w:marLeft w:val="0"/>
      <w:marRight w:val="0"/>
      <w:marTop w:val="0"/>
      <w:marBottom w:val="0"/>
      <w:divBdr>
        <w:top w:val="none" w:sz="0" w:space="0" w:color="auto"/>
        <w:left w:val="none" w:sz="0" w:space="0" w:color="auto"/>
        <w:bottom w:val="none" w:sz="0" w:space="0" w:color="auto"/>
        <w:right w:val="none" w:sz="0" w:space="0" w:color="auto"/>
      </w:divBdr>
    </w:div>
    <w:div w:id="1782215292">
      <w:bodyDiv w:val="1"/>
      <w:marLeft w:val="0"/>
      <w:marRight w:val="0"/>
      <w:marTop w:val="0"/>
      <w:marBottom w:val="0"/>
      <w:divBdr>
        <w:top w:val="none" w:sz="0" w:space="0" w:color="auto"/>
        <w:left w:val="none" w:sz="0" w:space="0" w:color="auto"/>
        <w:bottom w:val="none" w:sz="0" w:space="0" w:color="auto"/>
        <w:right w:val="none" w:sz="0" w:space="0" w:color="auto"/>
      </w:divBdr>
    </w:div>
    <w:div w:id="1804033886">
      <w:bodyDiv w:val="1"/>
      <w:marLeft w:val="0"/>
      <w:marRight w:val="0"/>
      <w:marTop w:val="0"/>
      <w:marBottom w:val="0"/>
      <w:divBdr>
        <w:top w:val="none" w:sz="0" w:space="0" w:color="auto"/>
        <w:left w:val="none" w:sz="0" w:space="0" w:color="auto"/>
        <w:bottom w:val="none" w:sz="0" w:space="0" w:color="auto"/>
        <w:right w:val="none" w:sz="0" w:space="0" w:color="auto"/>
      </w:divBdr>
    </w:div>
    <w:div w:id="1823084992">
      <w:bodyDiv w:val="1"/>
      <w:marLeft w:val="0"/>
      <w:marRight w:val="0"/>
      <w:marTop w:val="0"/>
      <w:marBottom w:val="0"/>
      <w:divBdr>
        <w:top w:val="none" w:sz="0" w:space="0" w:color="auto"/>
        <w:left w:val="none" w:sz="0" w:space="0" w:color="auto"/>
        <w:bottom w:val="none" w:sz="0" w:space="0" w:color="auto"/>
        <w:right w:val="none" w:sz="0" w:space="0" w:color="auto"/>
      </w:divBdr>
    </w:div>
    <w:div w:id="1857382757">
      <w:bodyDiv w:val="1"/>
      <w:marLeft w:val="0"/>
      <w:marRight w:val="0"/>
      <w:marTop w:val="0"/>
      <w:marBottom w:val="0"/>
      <w:divBdr>
        <w:top w:val="none" w:sz="0" w:space="0" w:color="auto"/>
        <w:left w:val="none" w:sz="0" w:space="0" w:color="auto"/>
        <w:bottom w:val="none" w:sz="0" w:space="0" w:color="auto"/>
        <w:right w:val="none" w:sz="0" w:space="0" w:color="auto"/>
      </w:divBdr>
      <w:divsChild>
        <w:div w:id="1946496303">
          <w:marLeft w:val="0"/>
          <w:marRight w:val="0"/>
          <w:marTop w:val="0"/>
          <w:marBottom w:val="0"/>
          <w:divBdr>
            <w:top w:val="none" w:sz="0" w:space="0" w:color="auto"/>
            <w:left w:val="none" w:sz="0" w:space="0" w:color="auto"/>
            <w:bottom w:val="none" w:sz="0" w:space="0" w:color="auto"/>
            <w:right w:val="none" w:sz="0" w:space="0" w:color="auto"/>
          </w:divBdr>
        </w:div>
      </w:divsChild>
    </w:div>
    <w:div w:id="1902670236">
      <w:bodyDiv w:val="1"/>
      <w:marLeft w:val="0"/>
      <w:marRight w:val="0"/>
      <w:marTop w:val="0"/>
      <w:marBottom w:val="0"/>
      <w:divBdr>
        <w:top w:val="none" w:sz="0" w:space="0" w:color="auto"/>
        <w:left w:val="none" w:sz="0" w:space="0" w:color="auto"/>
        <w:bottom w:val="none" w:sz="0" w:space="0" w:color="auto"/>
        <w:right w:val="none" w:sz="0" w:space="0" w:color="auto"/>
      </w:divBdr>
    </w:div>
    <w:div w:id="1934051235">
      <w:bodyDiv w:val="1"/>
      <w:marLeft w:val="0"/>
      <w:marRight w:val="0"/>
      <w:marTop w:val="0"/>
      <w:marBottom w:val="0"/>
      <w:divBdr>
        <w:top w:val="none" w:sz="0" w:space="0" w:color="auto"/>
        <w:left w:val="none" w:sz="0" w:space="0" w:color="auto"/>
        <w:bottom w:val="none" w:sz="0" w:space="0" w:color="auto"/>
        <w:right w:val="none" w:sz="0" w:space="0" w:color="auto"/>
      </w:divBdr>
    </w:div>
    <w:div w:id="1968048726">
      <w:bodyDiv w:val="1"/>
      <w:marLeft w:val="0"/>
      <w:marRight w:val="0"/>
      <w:marTop w:val="0"/>
      <w:marBottom w:val="0"/>
      <w:divBdr>
        <w:top w:val="none" w:sz="0" w:space="0" w:color="auto"/>
        <w:left w:val="none" w:sz="0" w:space="0" w:color="auto"/>
        <w:bottom w:val="none" w:sz="0" w:space="0" w:color="auto"/>
        <w:right w:val="none" w:sz="0" w:space="0" w:color="auto"/>
      </w:divBdr>
    </w:div>
    <w:div w:id="20557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5" Type="http://schemas.openxmlformats.org/officeDocument/2006/relationships/settings" Target="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fontTable" Target="fontTable.xm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7BD92-229E-4EE7-881E-FB4691D9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5364</TotalTime>
  <Pages>1</Pages>
  <Words>3698</Words>
  <Characters>21082</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Приказ №</vt:lpstr>
      <vt:lpstr>Муниципальное бюджетное общеобразовательное учреждение Одинцовская гимназия № 13</vt:lpstr>
      <vt:lpstr>    ИЗМЕНЕНИЯ И ДОПОЛНЕНИЯ К УчетнОЙ политикЕ для целей   бюджетного учета</vt:lpstr>
    </vt:vector>
  </TitlesOfParts>
  <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User_ZamDir</dc:creator>
  <cp:lastModifiedBy>Гончарова Наталья Вадимовна</cp:lastModifiedBy>
  <cp:revision>184</cp:revision>
  <cp:lastPrinted>2019-03-16T15:51:00Z</cp:lastPrinted>
  <dcterms:created xsi:type="dcterms:W3CDTF">2019-03-15T07:03:00Z</dcterms:created>
  <dcterms:modified xsi:type="dcterms:W3CDTF">2021-03-15T10:43:00Z</dcterms:modified>
</cp:coreProperties>
</file>